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B0" w:rsidRPr="00D661B0" w:rsidRDefault="00D661B0" w:rsidP="00F950CA">
      <w:pPr>
        <w:shd w:val="clear" w:color="auto" w:fill="FFFFFF"/>
        <w:outlineLvl w:val="0"/>
        <w:rPr>
          <w:rFonts w:eastAsia="Times New Roman" w:cs="Arial"/>
          <w:b/>
          <w:bCs/>
          <w:color w:val="000000"/>
          <w:kern w:val="36"/>
          <w:sz w:val="24"/>
          <w:szCs w:val="24"/>
        </w:rPr>
      </w:pPr>
      <w:r w:rsidRPr="00D661B0">
        <w:rPr>
          <w:rFonts w:eastAsia="Times New Roman" w:cs="Arial"/>
          <w:b/>
          <w:bCs/>
          <w:color w:val="000000"/>
          <w:kern w:val="36"/>
          <w:sz w:val="24"/>
          <w:szCs w:val="24"/>
        </w:rPr>
        <w:t>Administration Technical Advisory Committee - Comments</w:t>
      </w:r>
    </w:p>
    <w:p w:rsidR="00D661B0" w:rsidRDefault="00D661B0" w:rsidP="00F950CA">
      <w:pPr>
        <w:shd w:val="clear" w:color="auto" w:fill="FFFFFF"/>
        <w:outlineLvl w:val="0"/>
        <w:rPr>
          <w:rFonts w:eastAsia="Times New Roman" w:cs="Arial"/>
          <w:b/>
          <w:bCs/>
          <w:color w:val="000000"/>
          <w:kern w:val="36"/>
          <w:sz w:val="21"/>
          <w:szCs w:val="21"/>
          <w:u w:val="single"/>
        </w:rPr>
      </w:pPr>
    </w:p>
    <w:p w:rsidR="00923194" w:rsidRDefault="00573357" w:rsidP="00F950CA">
      <w:pPr>
        <w:shd w:val="clear" w:color="auto" w:fill="FFFFFF"/>
        <w:outlineLvl w:val="0"/>
        <w:rPr>
          <w:rFonts w:ascii="Times New Roman" w:hAnsi="Times New Roman"/>
          <w:b/>
          <w:bCs/>
          <w:sz w:val="24"/>
          <w:szCs w:val="24"/>
        </w:rPr>
      </w:pPr>
      <w:r>
        <w:rPr>
          <w:rFonts w:ascii="Times New Roman" w:hAnsi="Times New Roman"/>
          <w:b/>
          <w:bCs/>
          <w:sz w:val="24"/>
          <w:szCs w:val="24"/>
        </w:rPr>
        <w:t>7</w:t>
      </w:r>
      <w:r w:rsidR="00923194">
        <w:rPr>
          <w:rFonts w:ascii="Times New Roman" w:hAnsi="Times New Roman"/>
          <w:b/>
          <w:bCs/>
          <w:sz w:val="16"/>
          <w:szCs w:val="16"/>
        </w:rPr>
        <w:t xml:space="preserve">th </w:t>
      </w:r>
      <w:r>
        <w:rPr>
          <w:rFonts w:ascii="Times New Roman" w:hAnsi="Times New Roman"/>
          <w:b/>
          <w:bCs/>
          <w:sz w:val="24"/>
          <w:szCs w:val="24"/>
        </w:rPr>
        <w:t>Edition (2020</w:t>
      </w:r>
      <w:r w:rsidR="00923194">
        <w:rPr>
          <w:rFonts w:ascii="Times New Roman" w:hAnsi="Times New Roman"/>
          <w:b/>
          <w:bCs/>
          <w:sz w:val="24"/>
          <w:szCs w:val="24"/>
        </w:rPr>
        <w:t>) Florida Building Code, Building</w:t>
      </w:r>
    </w:p>
    <w:p w:rsidR="00923194" w:rsidRPr="00923194" w:rsidRDefault="00923194" w:rsidP="00F950CA">
      <w:pPr>
        <w:shd w:val="clear" w:color="auto" w:fill="FFFFFF"/>
        <w:outlineLvl w:val="0"/>
        <w:rPr>
          <w:rFonts w:eastAsia="Times New Roman" w:cs="Arial"/>
          <w:b/>
          <w:bCs/>
          <w:color w:val="000000"/>
          <w:kern w:val="36"/>
          <w:sz w:val="24"/>
          <w:szCs w:val="24"/>
          <w:u w:val="single"/>
        </w:rPr>
      </w:pPr>
    </w:p>
    <w:p w:rsidR="00923194" w:rsidRPr="00923194" w:rsidRDefault="00923194" w:rsidP="00923194">
      <w:pPr>
        <w:rPr>
          <w:rFonts w:eastAsia="Arial"/>
          <w:b/>
          <w:w w:val="99"/>
          <w:sz w:val="24"/>
          <w:szCs w:val="24"/>
        </w:rPr>
      </w:pPr>
      <w:r w:rsidRPr="00923194">
        <w:rPr>
          <w:rFonts w:eastAsia="Arial"/>
          <w:b/>
          <w:w w:val="99"/>
          <w:sz w:val="24"/>
          <w:szCs w:val="24"/>
        </w:rPr>
        <w:t xml:space="preserve">Chapter 1 </w:t>
      </w:r>
      <w:r w:rsidRPr="00923194">
        <w:rPr>
          <w:rFonts w:eastAsia="Times New Roman" w:cs="Arial"/>
          <w:b/>
          <w:bCs/>
          <w:sz w:val="24"/>
          <w:szCs w:val="24"/>
        </w:rPr>
        <w:t>SCOPE AND ADMINISTRATION</w:t>
      </w:r>
      <w:r w:rsidRPr="00923194">
        <w:rPr>
          <w:rFonts w:eastAsia="Arial"/>
          <w:b/>
          <w:w w:val="99"/>
          <w:sz w:val="24"/>
          <w:szCs w:val="24"/>
        </w:rPr>
        <w:t xml:space="preserve"> </w:t>
      </w:r>
    </w:p>
    <w:p w:rsidR="00D661B0" w:rsidRDefault="00D661B0" w:rsidP="00F950CA">
      <w:pPr>
        <w:shd w:val="clear" w:color="auto" w:fill="FFFFFF"/>
        <w:outlineLvl w:val="0"/>
        <w:rPr>
          <w:rFonts w:eastAsia="Times New Roman" w:cs="Arial"/>
          <w:bCs/>
          <w:color w:val="000000"/>
          <w:kern w:val="36"/>
          <w:sz w:val="21"/>
          <w:szCs w:val="21"/>
          <w:u w:val="single"/>
        </w:rPr>
      </w:pPr>
    </w:p>
    <w:p w:rsidR="00D661B0" w:rsidRDefault="00D661B0" w:rsidP="00F950CA">
      <w:pPr>
        <w:shd w:val="clear" w:color="auto" w:fill="FFFFFF"/>
        <w:outlineLvl w:val="0"/>
        <w:rPr>
          <w:rFonts w:eastAsia="Times New Roman" w:cs="Arial"/>
          <w:bCs/>
          <w:color w:val="000000"/>
          <w:kern w:val="36"/>
          <w:sz w:val="21"/>
          <w:szCs w:val="21"/>
          <w:u w:val="single"/>
        </w:rPr>
      </w:pPr>
    </w:p>
    <w:p w:rsidR="00F950CA" w:rsidRDefault="00E50A03" w:rsidP="00F950CA">
      <w:pPr>
        <w:shd w:val="clear" w:color="auto" w:fill="FFFFFF"/>
        <w:outlineLvl w:val="0"/>
        <w:rPr>
          <w:rFonts w:eastAsia="Times New Roman" w:cs="Arial"/>
          <w:bCs/>
          <w:color w:val="FF0000"/>
          <w:kern w:val="36"/>
          <w:sz w:val="21"/>
          <w:szCs w:val="21"/>
          <w:u w:val="single"/>
        </w:rPr>
      </w:pPr>
      <w:r>
        <w:rPr>
          <w:rFonts w:eastAsia="Times New Roman" w:cs="Arial"/>
          <w:bCs/>
          <w:color w:val="FF0000"/>
          <w:kern w:val="36"/>
          <w:sz w:val="21"/>
          <w:szCs w:val="21"/>
          <w:u w:val="single"/>
        </w:rPr>
        <w:t xml:space="preserve">CA </w:t>
      </w:r>
      <w:r w:rsidR="00D925EA">
        <w:rPr>
          <w:rFonts w:eastAsia="Times New Roman" w:cs="Arial"/>
          <w:bCs/>
          <w:color w:val="FF0000"/>
          <w:kern w:val="36"/>
          <w:sz w:val="21"/>
          <w:szCs w:val="21"/>
          <w:u w:val="single"/>
        </w:rPr>
        <w:t>–B-</w:t>
      </w:r>
      <w:r w:rsidR="007C1F66">
        <w:rPr>
          <w:rFonts w:eastAsia="Times New Roman" w:cs="Arial"/>
          <w:bCs/>
          <w:color w:val="FF0000"/>
          <w:kern w:val="36"/>
          <w:sz w:val="21"/>
          <w:szCs w:val="21"/>
          <w:u w:val="single"/>
        </w:rPr>
        <w:t xml:space="preserve">Ch. 1- </w:t>
      </w:r>
      <w:r w:rsidR="00D661B0" w:rsidRPr="00521BB1">
        <w:rPr>
          <w:rFonts w:eastAsia="Times New Roman" w:cs="Arial"/>
          <w:bCs/>
          <w:color w:val="FF0000"/>
          <w:kern w:val="36"/>
          <w:sz w:val="21"/>
          <w:szCs w:val="21"/>
          <w:u w:val="single"/>
        </w:rPr>
        <w:t>Comment #1</w:t>
      </w:r>
    </w:p>
    <w:p w:rsidR="00521BB1" w:rsidRDefault="00521BB1" w:rsidP="00F950CA">
      <w:pPr>
        <w:shd w:val="clear" w:color="auto" w:fill="FFFFFF"/>
        <w:outlineLvl w:val="0"/>
        <w:rPr>
          <w:rFonts w:eastAsia="Times New Roman" w:cs="Arial"/>
          <w:bCs/>
          <w:color w:val="FF0000"/>
          <w:kern w:val="36"/>
          <w:sz w:val="21"/>
          <w:szCs w:val="21"/>
          <w:u w:val="single"/>
        </w:rPr>
      </w:pPr>
    </w:p>
    <w:p w:rsidR="00521BB1" w:rsidRPr="00521BB1" w:rsidRDefault="00521BB1" w:rsidP="00F950CA">
      <w:pPr>
        <w:shd w:val="clear" w:color="auto" w:fill="FFFFFF"/>
        <w:outlineLvl w:val="0"/>
        <w:rPr>
          <w:rFonts w:eastAsia="Times New Roman" w:cs="Arial"/>
          <w:bCs/>
          <w:kern w:val="36"/>
          <w:sz w:val="21"/>
          <w:szCs w:val="21"/>
        </w:rPr>
      </w:pPr>
      <w:r w:rsidRPr="00521BB1">
        <w:rPr>
          <w:rFonts w:eastAsia="Times New Roman" w:cs="Arial"/>
          <w:bCs/>
          <w:kern w:val="36"/>
          <w:sz w:val="21"/>
          <w:szCs w:val="21"/>
        </w:rPr>
        <w:t xml:space="preserve">Submitted by staff </w:t>
      </w:r>
    </w:p>
    <w:p w:rsidR="0002275B" w:rsidRDefault="0002275B" w:rsidP="00F950CA">
      <w:pPr>
        <w:shd w:val="clear" w:color="auto" w:fill="FFFFFF"/>
        <w:outlineLvl w:val="0"/>
        <w:rPr>
          <w:rFonts w:eastAsia="Times New Roman" w:cs="Arial"/>
          <w:b/>
          <w:bCs/>
          <w:color w:val="FF0000"/>
          <w:kern w:val="36"/>
          <w:sz w:val="21"/>
          <w:szCs w:val="21"/>
        </w:rPr>
      </w:pPr>
    </w:p>
    <w:p w:rsidR="007809A6" w:rsidRPr="007809A6" w:rsidRDefault="007809A6" w:rsidP="00F950CA">
      <w:pPr>
        <w:shd w:val="clear" w:color="auto" w:fill="FFFFFF"/>
        <w:outlineLvl w:val="0"/>
        <w:rPr>
          <w:rFonts w:eastAsia="Times New Roman" w:cs="Arial"/>
          <w:b/>
          <w:bCs/>
          <w:color w:val="FF0000"/>
          <w:kern w:val="36"/>
          <w:sz w:val="21"/>
          <w:szCs w:val="21"/>
        </w:rPr>
      </w:pPr>
      <w:r w:rsidRPr="007809A6">
        <w:rPr>
          <w:rFonts w:eastAsia="Times New Roman" w:cs="Arial"/>
          <w:b/>
          <w:bCs/>
          <w:color w:val="FF0000"/>
          <w:kern w:val="36"/>
          <w:sz w:val="21"/>
          <w:szCs w:val="21"/>
        </w:rPr>
        <w:t>Language HB 447</w:t>
      </w:r>
    </w:p>
    <w:p w:rsidR="007809A6" w:rsidRDefault="007809A6" w:rsidP="00F950CA">
      <w:pPr>
        <w:shd w:val="clear" w:color="auto" w:fill="FFFFFF"/>
        <w:outlineLvl w:val="0"/>
        <w:rPr>
          <w:rFonts w:eastAsia="Times New Roman" w:cs="Arial"/>
          <w:b/>
          <w:bCs/>
          <w:color w:val="000000"/>
          <w:kern w:val="36"/>
          <w:sz w:val="21"/>
          <w:szCs w:val="21"/>
        </w:rPr>
      </w:pPr>
    </w:p>
    <w:p w:rsidR="00F950CA" w:rsidRDefault="00F950CA" w:rsidP="00F950CA">
      <w:pPr>
        <w:shd w:val="clear" w:color="auto" w:fill="FFFFFF"/>
        <w:outlineLvl w:val="0"/>
        <w:rPr>
          <w:rFonts w:eastAsia="Times New Roman" w:cs="Arial"/>
          <w:b/>
          <w:bCs/>
          <w:color w:val="000000"/>
          <w:kern w:val="36"/>
          <w:sz w:val="21"/>
          <w:szCs w:val="21"/>
        </w:rPr>
      </w:pPr>
      <w:r w:rsidRPr="00B94CF9">
        <w:rPr>
          <w:rFonts w:eastAsia="Times New Roman" w:cs="Arial"/>
          <w:b/>
          <w:bCs/>
          <w:color w:val="000000"/>
          <w:kern w:val="36"/>
          <w:sz w:val="21"/>
          <w:szCs w:val="21"/>
        </w:rPr>
        <w:t>110.8</w:t>
      </w:r>
      <w:r>
        <w:rPr>
          <w:rFonts w:eastAsia="Times New Roman" w:cs="Arial"/>
          <w:b/>
          <w:bCs/>
          <w:color w:val="000000"/>
          <w:kern w:val="36"/>
          <w:sz w:val="21"/>
          <w:szCs w:val="21"/>
        </w:rPr>
        <w:t xml:space="preserve"> </w:t>
      </w:r>
      <w:r w:rsidRPr="00B94CF9">
        <w:rPr>
          <w:rFonts w:eastAsia="Times New Roman" w:cs="Arial"/>
          <w:b/>
          <w:bCs/>
          <w:color w:val="000000"/>
          <w:kern w:val="36"/>
          <w:sz w:val="21"/>
          <w:szCs w:val="21"/>
        </w:rPr>
        <w:t>Threshold building.</w:t>
      </w:r>
    </w:p>
    <w:p w:rsidR="00F950CA" w:rsidRPr="00B94CF9" w:rsidRDefault="00F950CA" w:rsidP="00F950CA">
      <w:pPr>
        <w:shd w:val="clear" w:color="auto" w:fill="FFFFFF"/>
        <w:outlineLvl w:val="0"/>
        <w:rPr>
          <w:rFonts w:eastAsia="Times New Roman" w:cs="Arial"/>
          <w:b/>
          <w:bCs/>
          <w:color w:val="000000"/>
          <w:kern w:val="36"/>
          <w:sz w:val="21"/>
          <w:szCs w:val="21"/>
        </w:rPr>
      </w:pPr>
    </w:p>
    <w:p w:rsidR="00F950CA" w:rsidRDefault="00F950CA" w:rsidP="00F950CA">
      <w:pPr>
        <w:ind w:firstLine="720"/>
        <w:outlineLvl w:val="0"/>
        <w:rPr>
          <w:rFonts w:ascii="Times New Roman" w:eastAsia="Times New Roman" w:hAnsi="Times New Roman"/>
          <w:b/>
          <w:bCs/>
          <w:kern w:val="36"/>
          <w:sz w:val="21"/>
          <w:szCs w:val="21"/>
        </w:rPr>
      </w:pPr>
      <w:r w:rsidRPr="00B94CF9">
        <w:rPr>
          <w:rFonts w:ascii="Times New Roman" w:eastAsia="Times New Roman" w:hAnsi="Times New Roman"/>
          <w:b/>
          <w:bCs/>
          <w:kern w:val="36"/>
          <w:sz w:val="21"/>
          <w:szCs w:val="21"/>
        </w:rPr>
        <w:t>110.8.1</w:t>
      </w:r>
    </w:p>
    <w:p w:rsidR="00F950CA" w:rsidRPr="00B94CF9" w:rsidRDefault="00F950CA" w:rsidP="00F950CA">
      <w:pPr>
        <w:outlineLvl w:val="0"/>
        <w:rPr>
          <w:rFonts w:ascii="Times New Roman" w:eastAsia="Times New Roman" w:hAnsi="Times New Roman"/>
          <w:b/>
          <w:bCs/>
          <w:kern w:val="36"/>
          <w:sz w:val="21"/>
          <w:szCs w:val="21"/>
        </w:rPr>
      </w:pPr>
    </w:p>
    <w:p w:rsidR="00F950CA" w:rsidRPr="00B94CF9" w:rsidRDefault="00F950CA" w:rsidP="00F950CA">
      <w:pPr>
        <w:spacing w:after="120"/>
        <w:ind w:left="720"/>
        <w:jc w:val="both"/>
        <w:rPr>
          <w:rFonts w:ascii="Times New Roman" w:eastAsia="Times New Roman" w:hAnsi="Times New Roman"/>
          <w:sz w:val="24"/>
          <w:szCs w:val="24"/>
        </w:rPr>
      </w:pPr>
      <w:r>
        <w:rPr>
          <w:rFonts w:ascii="Times New Roman" w:eastAsia="Times New Roman" w:hAnsi="Times New Roman"/>
          <w:sz w:val="24"/>
          <w:szCs w:val="24"/>
          <w:u w:val="single"/>
        </w:rPr>
        <w:t>During new construction or during repair or restoration projects in which the structural system or structural loading of a building is being modified,</w:t>
      </w:r>
      <w:r>
        <w:rPr>
          <w:rFonts w:ascii="Times New Roman" w:eastAsia="Times New Roman" w:hAnsi="Times New Roman"/>
          <w:sz w:val="24"/>
          <w:szCs w:val="24"/>
        </w:rPr>
        <w:t xml:space="preserve"> </w:t>
      </w:r>
      <w:r w:rsidRPr="00B94CF9">
        <w:rPr>
          <w:rFonts w:ascii="Times New Roman" w:eastAsia="Times New Roman" w:hAnsi="Times New Roman"/>
          <w:strike/>
          <w:sz w:val="24"/>
          <w:szCs w:val="24"/>
        </w:rPr>
        <w:t>T</w:t>
      </w:r>
      <w:r w:rsidRPr="00B94CF9">
        <w:rPr>
          <w:rFonts w:ascii="Times New Roman" w:eastAsia="Times New Roman" w:hAnsi="Times New Roman"/>
          <w:sz w:val="24"/>
          <w:szCs w:val="24"/>
          <w:u w:val="single"/>
        </w:rPr>
        <w:t>t</w:t>
      </w:r>
      <w:r w:rsidRPr="00B94CF9">
        <w:rPr>
          <w:rFonts w:ascii="Times New Roman" w:eastAsia="Times New Roman" w:hAnsi="Times New Roman"/>
          <w:sz w:val="24"/>
          <w:szCs w:val="24"/>
        </w:rPr>
        <w:t>he enforcing agency shall require a special inspector to perform structural inspections on a threshold building pursuant to a structural inspection plan prepared by the engineer or architect of record. The structural inspection plan must be submitted to the enforcing agency prior to the issuance of a building permit for the construction of a threshold building. The purpose of the structural inspection plans is to provide specific inspection procedures and schedules so that the building can be adequately inspected for compliance with the permitted documents. The special inspector may not serve as a surrogate in carrying out the responsibilities of the building official, the architect, or the engineer of record. The contractor’s contractual or statutory obligations are not relieved by any action of the special inspector.</w:t>
      </w:r>
    </w:p>
    <w:p w:rsidR="00D661B0" w:rsidRDefault="00D661B0" w:rsidP="00D661B0">
      <w:pPr>
        <w:shd w:val="clear" w:color="auto" w:fill="FFFFFF"/>
        <w:outlineLvl w:val="0"/>
        <w:rPr>
          <w:rFonts w:eastAsia="Times New Roman" w:cs="Arial"/>
          <w:bCs/>
          <w:color w:val="000000"/>
          <w:kern w:val="36"/>
          <w:sz w:val="21"/>
          <w:szCs w:val="21"/>
          <w:u w:val="single"/>
        </w:rPr>
      </w:pPr>
    </w:p>
    <w:p w:rsidR="00D661B0" w:rsidRPr="00D661B0" w:rsidRDefault="00D661B0" w:rsidP="00D661B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63A39">
        <w:rPr>
          <w:rFonts w:eastAsia="Times New Roman" w:cs="Arial"/>
          <w:b/>
          <w:bCs/>
          <w:color w:val="000000"/>
          <w:kern w:val="36"/>
          <w:sz w:val="21"/>
          <w:szCs w:val="21"/>
        </w:rPr>
        <w:t xml:space="preserve"> </w:t>
      </w:r>
      <w:bookmarkStart w:id="0" w:name="_GoBack"/>
      <w:bookmarkEnd w:id="0"/>
      <w:r w:rsidR="00F63A39">
        <w:rPr>
          <w:rFonts w:eastAsia="Times New Roman" w:cs="Arial"/>
          <w:b/>
          <w:bCs/>
          <w:color w:val="000000"/>
          <w:kern w:val="36"/>
          <w:sz w:val="21"/>
          <w:szCs w:val="21"/>
        </w:rPr>
        <w:t>AS</w:t>
      </w:r>
    </w:p>
    <w:p w:rsidR="00D661B0" w:rsidRDefault="00D661B0" w:rsidP="00D661B0">
      <w:pPr>
        <w:shd w:val="clear" w:color="auto" w:fill="FFFFFF"/>
        <w:outlineLvl w:val="0"/>
        <w:rPr>
          <w:rFonts w:eastAsia="Times New Roman" w:cs="Arial"/>
          <w:bCs/>
          <w:color w:val="000000"/>
          <w:kern w:val="36"/>
          <w:sz w:val="21"/>
          <w:szCs w:val="21"/>
          <w:u w:val="single"/>
        </w:rPr>
      </w:pPr>
    </w:p>
    <w:p w:rsidR="00D661B0" w:rsidRPr="00D661B0" w:rsidRDefault="00D661B0" w:rsidP="00D661B0">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D661B0" w:rsidRDefault="00D661B0" w:rsidP="00D661B0">
      <w:pPr>
        <w:shd w:val="clear" w:color="auto" w:fill="FFFFFF"/>
        <w:outlineLvl w:val="0"/>
        <w:rPr>
          <w:rFonts w:eastAsia="Times New Roman" w:cs="Arial"/>
          <w:bCs/>
          <w:color w:val="000000"/>
          <w:kern w:val="36"/>
          <w:sz w:val="21"/>
          <w:szCs w:val="21"/>
          <w:u w:val="single"/>
        </w:rPr>
      </w:pPr>
    </w:p>
    <w:p w:rsidR="00D661B0" w:rsidRDefault="00521BB1" w:rsidP="00D661B0">
      <w:pPr>
        <w:shd w:val="clear" w:color="auto" w:fill="FFFFFF"/>
        <w:outlineLvl w:val="0"/>
        <w:rPr>
          <w:rFonts w:eastAsia="Times New Roman" w:cs="Arial"/>
          <w:bCs/>
          <w:color w:val="FF0000"/>
          <w:kern w:val="36"/>
          <w:sz w:val="21"/>
          <w:szCs w:val="21"/>
          <w:u w:val="single"/>
        </w:rPr>
      </w:pPr>
      <w:r w:rsidRPr="00521BB1">
        <w:rPr>
          <w:rFonts w:eastAsia="Times New Roman" w:cs="Arial"/>
          <w:bCs/>
          <w:color w:val="FF0000"/>
          <w:kern w:val="36"/>
          <w:sz w:val="21"/>
          <w:szCs w:val="21"/>
          <w:u w:val="single"/>
        </w:rPr>
        <w:t>CA</w:t>
      </w:r>
      <w:r w:rsidR="00D925EA">
        <w:rPr>
          <w:rFonts w:eastAsia="Times New Roman" w:cs="Arial"/>
          <w:bCs/>
          <w:color w:val="FF0000"/>
          <w:kern w:val="36"/>
          <w:sz w:val="21"/>
          <w:szCs w:val="21"/>
          <w:u w:val="single"/>
        </w:rPr>
        <w:t>-B-</w:t>
      </w:r>
      <w:r w:rsidR="007C1F66">
        <w:rPr>
          <w:rFonts w:eastAsia="Times New Roman" w:cs="Arial"/>
          <w:bCs/>
          <w:color w:val="FF0000"/>
          <w:kern w:val="36"/>
          <w:sz w:val="21"/>
          <w:szCs w:val="21"/>
          <w:u w:val="single"/>
        </w:rPr>
        <w:t xml:space="preserve"> Ch. 1- </w:t>
      </w:r>
      <w:r w:rsidR="00D661B0" w:rsidRPr="00521BB1">
        <w:rPr>
          <w:rFonts w:eastAsia="Times New Roman" w:cs="Arial"/>
          <w:bCs/>
          <w:color w:val="FF0000"/>
          <w:kern w:val="36"/>
          <w:sz w:val="21"/>
          <w:szCs w:val="21"/>
          <w:u w:val="single"/>
        </w:rPr>
        <w:t xml:space="preserve"> Comment #2</w:t>
      </w:r>
    </w:p>
    <w:p w:rsidR="00521BB1" w:rsidRDefault="00521BB1" w:rsidP="00D661B0">
      <w:pPr>
        <w:shd w:val="clear" w:color="auto" w:fill="FFFFFF"/>
        <w:outlineLvl w:val="0"/>
        <w:rPr>
          <w:rFonts w:eastAsia="Times New Roman" w:cs="Arial"/>
          <w:bCs/>
          <w:color w:val="FF0000"/>
          <w:kern w:val="36"/>
          <w:sz w:val="21"/>
          <w:szCs w:val="21"/>
          <w:u w:val="single"/>
        </w:rPr>
      </w:pPr>
    </w:p>
    <w:p w:rsidR="00521BB1" w:rsidRPr="00521BB1" w:rsidRDefault="00521BB1" w:rsidP="00521BB1">
      <w:pPr>
        <w:shd w:val="clear" w:color="auto" w:fill="FFFFFF"/>
        <w:outlineLvl w:val="0"/>
        <w:rPr>
          <w:rFonts w:eastAsia="Times New Roman" w:cs="Arial"/>
          <w:bCs/>
          <w:kern w:val="36"/>
          <w:sz w:val="21"/>
          <w:szCs w:val="21"/>
        </w:rPr>
      </w:pPr>
      <w:r w:rsidRPr="00521BB1">
        <w:rPr>
          <w:rFonts w:eastAsia="Times New Roman" w:cs="Arial"/>
          <w:bCs/>
          <w:kern w:val="36"/>
          <w:sz w:val="21"/>
          <w:szCs w:val="21"/>
        </w:rPr>
        <w:t xml:space="preserve">Submitted by staff </w:t>
      </w:r>
    </w:p>
    <w:p w:rsidR="0002275B" w:rsidRDefault="0002275B">
      <w:pPr>
        <w:rPr>
          <w:b/>
          <w:color w:val="FF0000"/>
        </w:rPr>
      </w:pPr>
    </w:p>
    <w:p w:rsidR="00F950CA" w:rsidRPr="007809A6" w:rsidRDefault="007809A6">
      <w:pPr>
        <w:rPr>
          <w:b/>
          <w:color w:val="FF0000"/>
        </w:rPr>
      </w:pPr>
      <w:r w:rsidRPr="007809A6">
        <w:rPr>
          <w:b/>
          <w:color w:val="FF0000"/>
        </w:rPr>
        <w:t>Language HB 827</w:t>
      </w:r>
    </w:p>
    <w:p w:rsidR="00F950CA" w:rsidRDefault="00F950CA"/>
    <w:p w:rsidR="00F950CA" w:rsidRPr="00944427" w:rsidRDefault="00F950CA" w:rsidP="00F950CA">
      <w:pPr>
        <w:rPr>
          <w:rFonts w:ascii="Times New Roman" w:hAnsi="Times New Roman"/>
          <w:b/>
          <w:bCs/>
          <w:sz w:val="24"/>
          <w:szCs w:val="24"/>
        </w:rPr>
      </w:pPr>
      <w:r w:rsidRPr="00944427">
        <w:rPr>
          <w:rFonts w:ascii="Times New Roman" w:hAnsi="Times New Roman"/>
          <w:b/>
          <w:bCs/>
          <w:sz w:val="24"/>
          <w:szCs w:val="24"/>
        </w:rPr>
        <w:t>105.4 Conditions of the permit.</w:t>
      </w:r>
    </w:p>
    <w:p w:rsidR="00F950CA" w:rsidRPr="00944427" w:rsidRDefault="00F950CA" w:rsidP="00F950CA">
      <w:pPr>
        <w:rPr>
          <w:rFonts w:ascii="Times New Roman" w:hAnsi="Times New Roman"/>
          <w:b/>
          <w:bCs/>
          <w:sz w:val="24"/>
          <w:szCs w:val="24"/>
        </w:rPr>
      </w:pPr>
    </w:p>
    <w:p w:rsidR="00F950CA" w:rsidRPr="00944427" w:rsidRDefault="00F950CA" w:rsidP="00F950CA">
      <w:pPr>
        <w:ind w:firstLine="720"/>
        <w:rPr>
          <w:rFonts w:ascii="Times New Roman" w:hAnsi="Times New Roman"/>
          <w:b/>
          <w:bCs/>
          <w:sz w:val="24"/>
          <w:szCs w:val="24"/>
        </w:rPr>
      </w:pPr>
      <w:r w:rsidRPr="00944427">
        <w:rPr>
          <w:rFonts w:ascii="Times New Roman" w:hAnsi="Times New Roman"/>
          <w:b/>
          <w:bCs/>
          <w:sz w:val="24"/>
          <w:szCs w:val="24"/>
        </w:rPr>
        <w:t>105.4.1 Permit intent.</w:t>
      </w:r>
    </w:p>
    <w:p w:rsidR="00F950CA" w:rsidRPr="00944427" w:rsidRDefault="00F950CA" w:rsidP="00F950CA">
      <w:pPr>
        <w:rPr>
          <w:rFonts w:ascii="Times New Roman" w:hAnsi="Times New Roman"/>
          <w:b/>
          <w:bCs/>
          <w:sz w:val="24"/>
          <w:szCs w:val="24"/>
        </w:rPr>
      </w:pPr>
    </w:p>
    <w:p w:rsidR="00F950CA" w:rsidRPr="00944427" w:rsidRDefault="00F950CA" w:rsidP="00F950CA">
      <w:pPr>
        <w:ind w:left="720"/>
        <w:rPr>
          <w:rFonts w:ascii="Times New Roman" w:hAnsi="Times New Roman"/>
          <w:sz w:val="24"/>
          <w:szCs w:val="24"/>
        </w:rPr>
      </w:pPr>
      <w:r w:rsidRPr="00944427">
        <w:rPr>
          <w:rFonts w:ascii="Times New Roman" w:hAnsi="Times New Roman"/>
          <w:sz w:val="24"/>
          <w:szCs w:val="24"/>
        </w:rPr>
        <w:t>A permit issued shall be construed to be a license to proceed with the work and not as authority to violate, cancel, alter or set aside any of the provisions of the technical codes, nor shall issuance of a permit prevent the building official from thereafter requiring a correction of errors in plans, construction or violations of this code. Every permit issued shall become invalid unless the work authorized by such permit is commenced within 6 months after its issuance, or if the work authorized by such permit is suspended or abandoned for a period of 6 months after the time the work is commenced.</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105.4.1.1</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If work has commenced and the permit is revoked, becomes null and void, or expires because of lack of progress or abandonment, a new permit covering the proposed construction shall be obtained before proceeding with the work.</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105.4.1.2</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If a new permit is not obtained within 180 days from the date the initial permit became null and void, the building official is authorized to require that any work which has been commenced or completed be removed from the building site. Alternately, a new permit may be issued on application, providing the work in place and required to complete the structure meets all applicable regulations in effect at the time the initial permit became null and void and any regulations which may have become effective between the date of expiration and the date of issuance of the new permit.</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105.4.1.3</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Work shall be considered to be in active progress when the permit has received an approved inspection within 180 days. This provision shall not be applicable in case of civil commotion or strike or when the building work is halted due directly to judicial injunction, order or similar process.</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105.4.1.4</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The fee for renewal reissuance and extension of a permit shall be set forth by the administrative authority.</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sz w:val="24"/>
          <w:szCs w:val="24"/>
          <w:u w:val="single"/>
        </w:rPr>
      </w:pPr>
      <w:r w:rsidRPr="00855DD1">
        <w:rPr>
          <w:rFonts w:ascii="Times New Roman" w:hAnsi="Times New Roman"/>
          <w:b/>
          <w:strike/>
          <w:color w:val="FF0000"/>
          <w:sz w:val="24"/>
          <w:szCs w:val="24"/>
          <w:u w:val="single"/>
        </w:rPr>
        <w:t>105.4.1.5</w:t>
      </w:r>
      <w:r w:rsidRPr="00855DD1">
        <w:rPr>
          <w:rFonts w:ascii="Times New Roman" w:hAnsi="Times New Roman"/>
          <w:b/>
          <w:color w:val="FF0000"/>
          <w:sz w:val="24"/>
          <w:szCs w:val="24"/>
          <w:u w:val="single"/>
        </w:rPr>
        <w:t xml:space="preserve"> </w:t>
      </w:r>
      <w:r>
        <w:rPr>
          <w:rFonts w:ascii="Times New Roman" w:hAnsi="Times New Roman"/>
          <w:b/>
          <w:color w:val="FF0000"/>
          <w:sz w:val="24"/>
          <w:szCs w:val="24"/>
          <w:u w:val="single"/>
        </w:rPr>
        <w:t xml:space="preserve">  105.5 </w:t>
      </w:r>
      <w:r w:rsidRPr="00855DD1">
        <w:rPr>
          <w:rFonts w:ascii="Times New Roman" w:hAnsi="Times New Roman"/>
          <w:b/>
          <w:strike/>
          <w:color w:val="FF0000"/>
          <w:sz w:val="24"/>
          <w:szCs w:val="24"/>
          <w:u w:val="single"/>
        </w:rPr>
        <w:t>Expiration</w:t>
      </w:r>
      <w:r>
        <w:rPr>
          <w:rFonts w:ascii="Times New Roman" w:hAnsi="Times New Roman"/>
          <w:b/>
          <w:color w:val="FF0000"/>
          <w:sz w:val="24"/>
          <w:szCs w:val="24"/>
          <w:u w:val="single"/>
        </w:rPr>
        <w:t xml:space="preserve"> </w:t>
      </w:r>
      <w:r w:rsidRPr="00855DD1">
        <w:rPr>
          <w:rFonts w:ascii="Times New Roman" w:hAnsi="Times New Roman"/>
          <w:b/>
          <w:sz w:val="24"/>
          <w:szCs w:val="24"/>
          <w:u w:val="single"/>
        </w:rPr>
        <w:t xml:space="preserve">Additional Options for </w:t>
      </w:r>
      <w:r w:rsidRPr="00944427">
        <w:rPr>
          <w:rFonts w:ascii="Times New Roman" w:hAnsi="Times New Roman"/>
          <w:b/>
          <w:sz w:val="24"/>
          <w:szCs w:val="24"/>
          <w:u w:val="single"/>
        </w:rPr>
        <w:t>Closing a Permit</w:t>
      </w:r>
    </w:p>
    <w:p w:rsidR="00F950CA" w:rsidRPr="00944427" w:rsidRDefault="00F950CA" w:rsidP="00F950CA">
      <w:pPr>
        <w:rPr>
          <w:rFonts w:ascii="Times New Roman" w:hAnsi="Times New Roman"/>
          <w:sz w:val="24"/>
          <w:szCs w:val="24"/>
          <w:u w:val="single"/>
        </w:rPr>
      </w:pPr>
    </w:p>
    <w:p w:rsidR="00F950CA" w:rsidRDefault="00F950CA" w:rsidP="00F950CA">
      <w:pPr>
        <w:ind w:left="1440"/>
        <w:rPr>
          <w:rFonts w:ascii="Times New Roman" w:hAnsi="Times New Roman"/>
          <w:sz w:val="24"/>
          <w:szCs w:val="24"/>
          <w:u w:val="single"/>
        </w:rPr>
      </w:pPr>
    </w:p>
    <w:p w:rsidR="00F950CA" w:rsidRPr="00855DD1" w:rsidRDefault="00F950CA" w:rsidP="00F950CA">
      <w:pPr>
        <w:ind w:left="720" w:firstLine="720"/>
        <w:rPr>
          <w:rFonts w:ascii="Times New Roman" w:hAnsi="Times New Roman"/>
          <w:strike/>
          <w:color w:val="FF0000"/>
          <w:sz w:val="24"/>
          <w:szCs w:val="24"/>
        </w:rPr>
      </w:pPr>
      <w:r w:rsidRPr="00855DD1">
        <w:rPr>
          <w:rFonts w:ascii="Times New Roman" w:hAnsi="Times New Roman"/>
          <w:strike/>
          <w:color w:val="FF0000"/>
          <w:sz w:val="24"/>
          <w:szCs w:val="24"/>
        </w:rPr>
        <w:t>Reserved.</w:t>
      </w:r>
    </w:p>
    <w:p w:rsidR="00F950CA" w:rsidRDefault="00F950CA" w:rsidP="00F950CA">
      <w:pPr>
        <w:ind w:left="1440"/>
        <w:rPr>
          <w:rFonts w:ascii="Times New Roman" w:hAnsi="Times New Roman"/>
          <w:sz w:val="24"/>
          <w:szCs w:val="24"/>
          <w:u w:val="single"/>
        </w:rPr>
      </w:pPr>
    </w:p>
    <w:p w:rsidR="00F950CA" w:rsidRPr="00944427" w:rsidRDefault="00F950CA" w:rsidP="00F950CA">
      <w:pPr>
        <w:ind w:left="1440"/>
        <w:rPr>
          <w:rFonts w:ascii="Times New Roman" w:hAnsi="Times New Roman"/>
          <w:sz w:val="24"/>
          <w:szCs w:val="24"/>
          <w:u w:val="single"/>
        </w:rPr>
      </w:pPr>
      <w:r>
        <w:rPr>
          <w:rFonts w:ascii="Times New Roman" w:hAnsi="Times New Roman"/>
          <w:sz w:val="24"/>
          <w:szCs w:val="24"/>
          <w:u w:val="single"/>
        </w:rPr>
        <w:t>Pursuant to Section 553.79(15), Florida Statutes, a</w:t>
      </w:r>
      <w:r w:rsidRPr="00944427">
        <w:rPr>
          <w:rFonts w:ascii="Times New Roman" w:hAnsi="Times New Roman"/>
          <w:sz w:val="24"/>
          <w:szCs w:val="24"/>
          <w:u w:val="single"/>
        </w:rPr>
        <w:t xml:space="preserve"> property owner</w:t>
      </w:r>
      <w:r>
        <w:rPr>
          <w:rFonts w:ascii="Times New Roman" w:hAnsi="Times New Roman"/>
          <w:sz w:val="24"/>
          <w:szCs w:val="24"/>
          <w:u w:val="single"/>
        </w:rPr>
        <w:t>, regardless of whether the property owner is the one listed on the application for the building permit,</w:t>
      </w:r>
      <w:r w:rsidRPr="00944427">
        <w:rPr>
          <w:rFonts w:ascii="Times New Roman" w:hAnsi="Times New Roman"/>
          <w:sz w:val="24"/>
          <w:szCs w:val="24"/>
          <w:u w:val="single"/>
        </w:rPr>
        <w:t xml:space="preserve"> may close a building permit by complying with the following requirements: </w:t>
      </w:r>
    </w:p>
    <w:p w:rsidR="00F950CA" w:rsidRPr="00944427" w:rsidRDefault="00F950CA" w:rsidP="00F950CA">
      <w:pPr>
        <w:rPr>
          <w:rFonts w:ascii="Times New Roman" w:hAnsi="Times New Roman"/>
          <w:sz w:val="24"/>
          <w:szCs w:val="24"/>
          <w:u w:val="single"/>
        </w:rPr>
      </w:pPr>
    </w:p>
    <w:p w:rsidR="00F950CA" w:rsidRPr="00944427"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 xml:space="preserve">The property owner may retain the original contractor listed on the permit or hire a different contractor appropriately licensed in this state to perform the work necessary to satisfy the conditions of the permit and to obtain any necessary inspection in order to close the permit.  If a contractor other than the original contractor listed on the permit is hired by the property owner to close the permit, such contractor is not liable for any defects in the work performed by the original contractor and is only liable for the work that he or she performs. </w:t>
      </w:r>
    </w:p>
    <w:p w:rsidR="00F950CA" w:rsidRPr="00944427"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 xml:space="preserve">The property owner may assume the role of an owner-builder, in accordance with ss. 489.103(7) and 489.503(6).  </w:t>
      </w:r>
    </w:p>
    <w:p w:rsidR="00F950CA" w:rsidRPr="00944427"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If a building permit is expired and its requirements have been substantially completed, as determined by the local enforcement agency, the permit may be closed without having to obtain a new building permit, and the work required to close</w:t>
      </w:r>
      <w:r>
        <w:rPr>
          <w:rFonts w:ascii="Times New Roman" w:hAnsi="Times New Roman"/>
          <w:sz w:val="24"/>
          <w:szCs w:val="24"/>
          <w:u w:val="single"/>
        </w:rPr>
        <w:t xml:space="preserve"> the</w:t>
      </w:r>
      <w:r w:rsidRPr="00944427">
        <w:rPr>
          <w:rFonts w:ascii="Times New Roman" w:hAnsi="Times New Roman"/>
          <w:sz w:val="24"/>
          <w:szCs w:val="24"/>
          <w:u w:val="single"/>
        </w:rPr>
        <w:t xml:space="preserve"> permit may be done pursuant to the building code in effect</w:t>
      </w:r>
      <w:r>
        <w:rPr>
          <w:rFonts w:ascii="Times New Roman" w:hAnsi="Times New Roman"/>
          <w:sz w:val="24"/>
          <w:szCs w:val="24"/>
          <w:u w:val="single"/>
        </w:rPr>
        <w:t xml:space="preserve"> at</w:t>
      </w:r>
      <w:r w:rsidRPr="00944427">
        <w:rPr>
          <w:rFonts w:ascii="Times New Roman" w:hAnsi="Times New Roman"/>
          <w:sz w:val="24"/>
          <w:szCs w:val="24"/>
          <w:u w:val="single"/>
        </w:rPr>
        <w:t xml:space="preserve"> the time the local </w:t>
      </w:r>
      <w:r w:rsidRPr="00944427">
        <w:rPr>
          <w:rFonts w:ascii="Times New Roman" w:hAnsi="Times New Roman"/>
          <w:sz w:val="24"/>
          <w:szCs w:val="24"/>
          <w:u w:val="single"/>
        </w:rPr>
        <w:lastRenderedPageBreak/>
        <w:t xml:space="preserve">enforcement agency received the application for the permit, unless the contractor has sought and received approval from the local enforcement agency for an alternative material, design, or method of construction.  </w:t>
      </w:r>
    </w:p>
    <w:p w:rsidR="00F950CA"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A local enforcement agency may close a building permit 6 years after the issuance of the permit, even in the absence of a final inspection, if the local enforcement agency determines that no apparent safety hazard exists.</w:t>
      </w:r>
    </w:p>
    <w:p w:rsidR="00F950CA" w:rsidRPr="00B25522" w:rsidRDefault="00F950CA" w:rsidP="00F950CA">
      <w:pPr>
        <w:rPr>
          <w:rFonts w:ascii="Times New Roman" w:hAnsi="Times New Roman"/>
          <w:sz w:val="24"/>
          <w:szCs w:val="24"/>
          <w:u w:val="single"/>
        </w:rPr>
      </w:pPr>
    </w:p>
    <w:p w:rsidR="00F950CA" w:rsidRPr="007A720D" w:rsidRDefault="00F950CA" w:rsidP="00F950CA">
      <w:pPr>
        <w:ind w:left="1440"/>
        <w:rPr>
          <w:rFonts w:ascii="Times New Roman" w:hAnsi="Times New Roman"/>
          <w:sz w:val="24"/>
          <w:szCs w:val="24"/>
          <w:u w:val="single"/>
        </w:rPr>
      </w:pPr>
      <w:r w:rsidRPr="007A720D">
        <w:rPr>
          <w:rFonts w:ascii="Times New Roman" w:hAnsi="Times New Roman"/>
          <w:sz w:val="24"/>
          <w:szCs w:val="24"/>
          <w:u w:val="single"/>
        </w:rPr>
        <w:t xml:space="preserve">For purposes of this section, the term “close” means that the requirements of the permit have been satisfied.  </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b/>
          <w:bCs/>
          <w:sz w:val="24"/>
          <w:szCs w:val="24"/>
        </w:rPr>
      </w:pPr>
      <w:r w:rsidRPr="00944427">
        <w:rPr>
          <w:rFonts w:ascii="Times New Roman" w:hAnsi="Times New Roman"/>
          <w:b/>
          <w:bCs/>
          <w:sz w:val="24"/>
          <w:szCs w:val="24"/>
        </w:rPr>
        <w:t>[A] 105.6 Denial or revocation.</w:t>
      </w:r>
    </w:p>
    <w:p w:rsidR="00F950CA" w:rsidRPr="00944427" w:rsidRDefault="00F950CA" w:rsidP="00F950CA">
      <w:pPr>
        <w:rPr>
          <w:rFonts w:ascii="Times New Roman" w:hAnsi="Times New Roman"/>
          <w:b/>
          <w:bCs/>
          <w:sz w:val="24"/>
          <w:szCs w:val="24"/>
        </w:rPr>
      </w:pPr>
    </w:p>
    <w:p w:rsidR="00F950CA" w:rsidRPr="00944427" w:rsidRDefault="00F950CA" w:rsidP="00F950CA">
      <w:pPr>
        <w:rPr>
          <w:rFonts w:ascii="Times New Roman" w:hAnsi="Times New Roman"/>
          <w:sz w:val="24"/>
          <w:szCs w:val="24"/>
        </w:rPr>
      </w:pPr>
      <w:r w:rsidRPr="00944427">
        <w:rPr>
          <w:rFonts w:ascii="Times New Roman" w:hAnsi="Times New Roman"/>
          <w:sz w:val="24"/>
          <w:szCs w:val="24"/>
        </w:rPr>
        <w:t>Whenever a permit required under this section is denied or revoked because the plan, or the construction, erection, alteration, modification, repair, or demolition of a building, is found by the local enforcing agency to be not in compliance with the Florida Building Code, the local enforcing agency shall identify the specific plan or project features that do not comply with the applicable codes, identify the specific code chapters and sections upon which the finding is based, and provide this information to the permit applicant.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 The local enforcing agency shall provide this information to the permit applicant.</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sz w:val="24"/>
          <w:szCs w:val="24"/>
          <w:u w:val="single"/>
        </w:rPr>
      </w:pPr>
      <w:r>
        <w:rPr>
          <w:rFonts w:ascii="Times New Roman" w:hAnsi="Times New Roman"/>
          <w:sz w:val="24"/>
          <w:szCs w:val="24"/>
          <w:u w:val="single"/>
        </w:rPr>
        <w:t>Pursuant to Section 553.79(16), F.S., a</w:t>
      </w:r>
      <w:r w:rsidRPr="00944427">
        <w:rPr>
          <w:rFonts w:ascii="Times New Roman" w:hAnsi="Times New Roman"/>
          <w:sz w:val="24"/>
          <w:szCs w:val="24"/>
          <w:u w:val="single"/>
        </w:rPr>
        <w:t xml:space="preserve"> local enforcement agency may not deny issuance of a building permit to, issue a notice of violation to, or fine, penalize, sanction, or asses fees against an arms-length purchaser of a property for value solely because a building permit was applied for by a previous owner of the property was not closed.  The local enforcement agency shall maintain all rights and remedies against the property owner and contractor listed on the permit.  </w:t>
      </w:r>
    </w:p>
    <w:p w:rsidR="00F950CA" w:rsidRPr="00944427" w:rsidRDefault="00F950CA" w:rsidP="00F950CA">
      <w:pPr>
        <w:rPr>
          <w:rFonts w:ascii="Times New Roman" w:hAnsi="Times New Roman"/>
          <w:sz w:val="24"/>
          <w:szCs w:val="24"/>
          <w:u w:val="single"/>
        </w:rPr>
      </w:pPr>
    </w:p>
    <w:p w:rsidR="00F950CA" w:rsidRDefault="00F950CA" w:rsidP="00F950CA">
      <w:pPr>
        <w:rPr>
          <w:rFonts w:ascii="Times New Roman" w:hAnsi="Times New Roman"/>
          <w:sz w:val="24"/>
          <w:szCs w:val="24"/>
        </w:rPr>
      </w:pPr>
      <w:r>
        <w:rPr>
          <w:rFonts w:ascii="Times New Roman" w:hAnsi="Times New Roman"/>
          <w:sz w:val="24"/>
          <w:szCs w:val="24"/>
          <w:u w:val="single"/>
        </w:rPr>
        <w:t>Pursuant to Section 553.79(16), F.S., a</w:t>
      </w:r>
      <w:r w:rsidRPr="00944427">
        <w:rPr>
          <w:rFonts w:ascii="Times New Roman" w:hAnsi="Times New Roman"/>
          <w:sz w:val="24"/>
          <w:szCs w:val="24"/>
          <w:u w:val="single"/>
        </w:rPr>
        <w:t xml:space="preserve"> local enforcement agency may not deny issuance of a building permit to a contractor solely because the contractor is listed on other building permits that were not closed.</w:t>
      </w:r>
      <w:r>
        <w:rPr>
          <w:rFonts w:ascii="Times New Roman" w:hAnsi="Times New Roman"/>
          <w:sz w:val="24"/>
          <w:szCs w:val="24"/>
        </w:rPr>
        <w:t xml:space="preserve"> </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b/>
          <w:bCs/>
          <w:sz w:val="24"/>
          <w:szCs w:val="24"/>
        </w:rPr>
      </w:pPr>
      <w:r w:rsidRPr="00944427">
        <w:rPr>
          <w:rFonts w:ascii="Times New Roman" w:hAnsi="Times New Roman"/>
          <w:b/>
          <w:bCs/>
          <w:sz w:val="24"/>
          <w:szCs w:val="24"/>
        </w:rPr>
        <w:t>[A] 105.7 Placement of permit.</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sz w:val="24"/>
          <w:szCs w:val="24"/>
        </w:rPr>
      </w:pPr>
      <w:r w:rsidRPr="00944427">
        <w:rPr>
          <w:rFonts w:ascii="Times New Roman" w:hAnsi="Times New Roman"/>
          <w:sz w:val="24"/>
          <w:szCs w:val="24"/>
        </w:rPr>
        <w:t>The building </w:t>
      </w:r>
      <w:r w:rsidRPr="00944427">
        <w:rPr>
          <w:rFonts w:ascii="Times New Roman" w:hAnsi="Times New Roman"/>
          <w:i/>
          <w:iCs/>
          <w:sz w:val="24"/>
          <w:szCs w:val="24"/>
        </w:rPr>
        <w:t>permit</w:t>
      </w:r>
      <w:r w:rsidRPr="00944427">
        <w:rPr>
          <w:rFonts w:ascii="Times New Roman" w:hAnsi="Times New Roman"/>
          <w:sz w:val="24"/>
          <w:szCs w:val="24"/>
        </w:rPr>
        <w:t> or copy shall be kept on the site of the work until</w:t>
      </w:r>
      <w:r>
        <w:rPr>
          <w:rFonts w:ascii="Times New Roman" w:hAnsi="Times New Roman"/>
          <w:sz w:val="24"/>
          <w:szCs w:val="24"/>
        </w:rPr>
        <w:t xml:space="preserve"> the completion of the project.</w:t>
      </w:r>
    </w:p>
    <w:p w:rsidR="00F950CA" w:rsidRDefault="00F950CA" w:rsidP="00F950CA"/>
    <w:p w:rsidR="00F950CA" w:rsidRDefault="00F950CA" w:rsidP="00F950CA"/>
    <w:p w:rsidR="00FE6BEB" w:rsidRPr="00D661B0" w:rsidRDefault="00FE6BEB" w:rsidP="00FE6BE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63A39">
        <w:rPr>
          <w:rFonts w:eastAsia="Times New Roman" w:cs="Arial"/>
          <w:b/>
          <w:bCs/>
          <w:color w:val="000000"/>
          <w:kern w:val="36"/>
          <w:sz w:val="21"/>
          <w:szCs w:val="21"/>
        </w:rPr>
        <w:t xml:space="preserve"> AS</w:t>
      </w:r>
    </w:p>
    <w:p w:rsidR="00FE6BEB" w:rsidRDefault="00FE6BEB" w:rsidP="00FE6BEB">
      <w:pPr>
        <w:shd w:val="clear" w:color="auto" w:fill="FFFFFF"/>
        <w:outlineLvl w:val="0"/>
        <w:rPr>
          <w:rFonts w:eastAsia="Times New Roman" w:cs="Arial"/>
          <w:bCs/>
          <w:color w:val="000000"/>
          <w:kern w:val="36"/>
          <w:sz w:val="21"/>
          <w:szCs w:val="21"/>
          <w:u w:val="single"/>
        </w:rPr>
      </w:pPr>
    </w:p>
    <w:p w:rsidR="00FE6BEB" w:rsidRPr="00D661B0" w:rsidRDefault="00FE6BEB" w:rsidP="00FE6BE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F950CA" w:rsidRDefault="00F950CA" w:rsidP="00F950CA"/>
    <w:p w:rsidR="00F950CA" w:rsidRDefault="00F950CA" w:rsidP="00F950CA"/>
    <w:p w:rsidR="007C1F66" w:rsidRDefault="007C1F66" w:rsidP="007C1F66">
      <w:pPr>
        <w:shd w:val="clear" w:color="auto" w:fill="FFFFFF"/>
        <w:outlineLvl w:val="0"/>
        <w:rPr>
          <w:rFonts w:ascii="Times New Roman" w:hAnsi="Times New Roman"/>
          <w:b/>
          <w:bCs/>
          <w:sz w:val="24"/>
          <w:szCs w:val="24"/>
        </w:rPr>
      </w:pPr>
      <w:r>
        <w:rPr>
          <w:rFonts w:ascii="Times New Roman" w:hAnsi="Times New Roman"/>
          <w:b/>
          <w:bCs/>
          <w:sz w:val="24"/>
          <w:szCs w:val="24"/>
        </w:rPr>
        <w:t>7</w:t>
      </w:r>
      <w:r>
        <w:rPr>
          <w:rFonts w:ascii="Times New Roman" w:hAnsi="Times New Roman"/>
          <w:b/>
          <w:bCs/>
          <w:sz w:val="16"/>
          <w:szCs w:val="16"/>
        </w:rPr>
        <w:t xml:space="preserve">th </w:t>
      </w:r>
      <w:r>
        <w:rPr>
          <w:rFonts w:ascii="Times New Roman" w:hAnsi="Times New Roman"/>
          <w:b/>
          <w:bCs/>
          <w:sz w:val="24"/>
          <w:szCs w:val="24"/>
        </w:rPr>
        <w:t xml:space="preserve">Edition (2020) Florida Building Code, Residential </w:t>
      </w:r>
    </w:p>
    <w:p w:rsidR="007C1F66" w:rsidRDefault="007C1F66" w:rsidP="007C1F66">
      <w:pPr>
        <w:shd w:val="clear" w:color="auto" w:fill="FFFFFF"/>
        <w:outlineLvl w:val="0"/>
        <w:rPr>
          <w:rFonts w:ascii="Times New Roman" w:hAnsi="Times New Roman"/>
          <w:b/>
          <w:bCs/>
          <w:sz w:val="24"/>
          <w:szCs w:val="24"/>
        </w:rPr>
      </w:pPr>
    </w:p>
    <w:p w:rsidR="00F0418F" w:rsidRDefault="00F0418F" w:rsidP="00F0418F">
      <w:pPr>
        <w:shd w:val="clear" w:color="auto" w:fill="FFFFFF"/>
        <w:outlineLvl w:val="0"/>
        <w:rPr>
          <w:rFonts w:eastAsia="Times New Roman" w:cs="Arial"/>
          <w:bCs/>
          <w:color w:val="FF0000"/>
          <w:kern w:val="36"/>
          <w:sz w:val="21"/>
          <w:szCs w:val="21"/>
          <w:u w:val="single"/>
        </w:rPr>
      </w:pPr>
      <w:r>
        <w:rPr>
          <w:rFonts w:eastAsia="Times New Roman" w:cs="Arial"/>
          <w:bCs/>
          <w:color w:val="FF0000"/>
          <w:kern w:val="36"/>
          <w:sz w:val="21"/>
          <w:szCs w:val="21"/>
          <w:u w:val="single"/>
        </w:rPr>
        <w:t xml:space="preserve">CA –R-App. Q.- </w:t>
      </w:r>
      <w:r w:rsidRPr="00521BB1">
        <w:rPr>
          <w:rFonts w:eastAsia="Times New Roman" w:cs="Arial"/>
          <w:bCs/>
          <w:color w:val="FF0000"/>
          <w:kern w:val="36"/>
          <w:sz w:val="21"/>
          <w:szCs w:val="21"/>
          <w:u w:val="single"/>
        </w:rPr>
        <w:t>Comment #1</w:t>
      </w:r>
    </w:p>
    <w:p w:rsidR="007C1F66" w:rsidRDefault="007C1F66" w:rsidP="007C1F66">
      <w:pPr>
        <w:spacing w:before="100" w:beforeAutospacing="1" w:after="80"/>
        <w:rPr>
          <w:rFonts w:ascii="Verdana" w:eastAsia="Times New Roman" w:hAnsi="Verdana"/>
          <w:b/>
          <w:bCs/>
          <w:color w:val="000000"/>
          <w:sz w:val="24"/>
          <w:szCs w:val="24"/>
        </w:rPr>
      </w:pPr>
      <w:r>
        <w:rPr>
          <w:rFonts w:ascii="Verdana" w:eastAsia="Times New Roman" w:hAnsi="Verdana"/>
          <w:b/>
          <w:bCs/>
          <w:color w:val="000000"/>
          <w:sz w:val="24"/>
          <w:szCs w:val="24"/>
        </w:rPr>
        <w:t>APPENDIX Q</w:t>
      </w:r>
      <w:r w:rsidRPr="007C1F66">
        <w:rPr>
          <w:rFonts w:ascii="Verdana" w:eastAsia="Times New Roman" w:hAnsi="Verdana"/>
          <w:b/>
          <w:bCs/>
          <w:color w:val="000000"/>
          <w:sz w:val="24"/>
          <w:szCs w:val="24"/>
        </w:rPr>
        <w:t> TINY HOUSES</w:t>
      </w:r>
    </w:p>
    <w:p w:rsidR="007C1F66" w:rsidRDefault="007C1F66" w:rsidP="007C1F66">
      <w:pPr>
        <w:rPr>
          <w:rFonts w:ascii="Tahoma" w:eastAsia="Times New Roman" w:hAnsi="Tahoma" w:cs="Tahoma"/>
          <w:sz w:val="20"/>
        </w:rPr>
      </w:pPr>
      <w:bookmarkStart w:id="1" w:name="_MailOriginal"/>
      <w:r>
        <w:rPr>
          <w:rFonts w:ascii="Tahoma" w:eastAsia="Times New Roman" w:hAnsi="Tahoma" w:cs="Tahoma"/>
          <w:b/>
          <w:bCs/>
          <w:sz w:val="20"/>
        </w:rPr>
        <w:lastRenderedPageBreak/>
        <w:t>From:</w:t>
      </w:r>
      <w:r>
        <w:rPr>
          <w:rFonts w:ascii="Tahoma" w:eastAsia="Times New Roman" w:hAnsi="Tahoma" w:cs="Tahoma"/>
          <w:sz w:val="20"/>
        </w:rPr>
        <w:t xml:space="preserve"> Dan Fitzpatrick [mailto:cityrenewal@hotmail.com]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December 19, 2019 7:10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Janet Thome</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 letter re: IRC 2018 Appendix Q </w:t>
      </w:r>
    </w:p>
    <w:p w:rsidR="007C1F66" w:rsidRDefault="007C1F66" w:rsidP="007C1F66">
      <w:pPr>
        <w:rPr>
          <w:rFonts w:ascii="Times New Roman" w:eastAsiaTheme="minorHAnsi" w:hAnsi="Times New Roman"/>
          <w:sz w:val="24"/>
          <w:szCs w:val="24"/>
        </w:rPr>
      </w:pPr>
    </w:p>
    <w:p w:rsidR="007C1F66" w:rsidRDefault="007C1F66" w:rsidP="007C1F66">
      <w:pPr>
        <w:rPr>
          <w:rFonts w:eastAsia="Times New Roman"/>
          <w:color w:val="000000"/>
        </w:rPr>
      </w:pPr>
      <w:r>
        <w:rPr>
          <w:rFonts w:eastAsia="Times New Roman"/>
          <w:color w:val="000000"/>
        </w:rPr>
        <w:t>Dear Mr Madani;</w:t>
      </w:r>
    </w:p>
    <w:p w:rsidR="007C1F66" w:rsidRDefault="007C1F66" w:rsidP="007C1F66">
      <w:pPr>
        <w:rPr>
          <w:rFonts w:eastAsia="Times New Roman"/>
          <w:color w:val="000000"/>
        </w:rPr>
      </w:pPr>
    </w:p>
    <w:p w:rsidR="007C1F66" w:rsidRDefault="007C1F66" w:rsidP="007C1F66">
      <w:pPr>
        <w:rPr>
          <w:rFonts w:eastAsia="Times New Roman"/>
          <w:color w:val="000000"/>
        </w:rPr>
      </w:pPr>
      <w:r>
        <w:rPr>
          <w:rFonts w:eastAsia="Times New Roman"/>
          <w:color w:val="000000"/>
        </w:rPr>
        <w:t xml:space="preserve">Please see attached letter in support of Florida's addition of IRC 2018 Appendix Q to your state’s Building Code.  </w:t>
      </w:r>
      <w:r>
        <w:rPr>
          <w:rStyle w:val="1afk1bl8nu9hzq8epiecqr"/>
          <w:rFonts w:eastAsia="Times New Roman"/>
          <w:color w:val="000000"/>
        </w:rPr>
        <w:t>Thank you</w:t>
      </w:r>
      <w:r>
        <w:rPr>
          <w:rFonts w:eastAsia="Times New Roman"/>
          <w:color w:val="000000"/>
        </w:rPr>
        <w:t> for your kind attention to this important matter.</w:t>
      </w:r>
    </w:p>
    <w:p w:rsidR="007C1F66" w:rsidRDefault="007C1F66" w:rsidP="007C1F66">
      <w:pPr>
        <w:rPr>
          <w:rFonts w:eastAsia="Times New Roman"/>
          <w:color w:val="000000"/>
        </w:rPr>
      </w:pPr>
    </w:p>
    <w:p w:rsidR="007C1F66" w:rsidRDefault="007C1F66" w:rsidP="007C1F66">
      <w:pPr>
        <w:rPr>
          <w:rFonts w:eastAsia="Times New Roman"/>
          <w:color w:val="000000"/>
        </w:rPr>
      </w:pPr>
      <w:r>
        <w:rPr>
          <w:rFonts w:eastAsia="Times New Roman"/>
          <w:color w:val="000000"/>
        </w:rPr>
        <w:t>Dab</w:t>
      </w:r>
    </w:p>
    <w:p w:rsidR="007C1F66" w:rsidRDefault="007C1F66" w:rsidP="007C1F66">
      <w:pPr>
        <w:rPr>
          <w:rFonts w:eastAsia="Times New Roman"/>
          <w:color w:val="000000"/>
        </w:rPr>
      </w:pPr>
    </w:p>
    <w:p w:rsidR="007C1F66" w:rsidRDefault="007C1F66" w:rsidP="007C1F66">
      <w:pPr>
        <w:rPr>
          <w:rFonts w:eastAsia="Times New Roman"/>
        </w:rPr>
      </w:pPr>
      <w:r>
        <w:rPr>
          <w:rStyle w:val="Emphasis"/>
          <w:rFonts w:ascii="Garamond" w:eastAsia="Times New Roman" w:hAnsi="Garamond"/>
          <w:sz w:val="28"/>
          <w:szCs w:val="28"/>
        </w:rPr>
        <w:t>Daniel R. Fitzpatrick</w:t>
      </w:r>
    </w:p>
    <w:p w:rsidR="007C1F66" w:rsidRDefault="007C1F66" w:rsidP="007C1F66">
      <w:pPr>
        <w:rPr>
          <w:rFonts w:eastAsia="Times New Roman"/>
        </w:rPr>
      </w:pPr>
      <w:r>
        <w:rPr>
          <w:rFonts w:eastAsia="Times New Roman"/>
        </w:rPr>
        <w:t> </w:t>
      </w:r>
    </w:p>
    <w:p w:rsidR="007C1F66" w:rsidRDefault="007C1F66" w:rsidP="007C1F66">
      <w:pPr>
        <w:pStyle w:val="NormalWeb"/>
        <w:shd w:val="clear" w:color="auto" w:fill="FFFFFF"/>
        <w:rPr>
          <w:rFonts w:ascii="Calibri" w:hAnsi="Calibri" w:cs="Calibri"/>
          <w:b/>
          <w:bCs/>
          <w:sz w:val="22"/>
          <w:szCs w:val="22"/>
        </w:rPr>
      </w:pPr>
      <w:r>
        <w:rPr>
          <w:rFonts w:ascii="Arial" w:hAnsi="Arial" w:cs="Arial"/>
          <w:b/>
          <w:bCs/>
          <w:sz w:val="22"/>
          <w:szCs w:val="22"/>
        </w:rPr>
        <w:t>President</w:t>
      </w:r>
    </w:p>
    <w:p w:rsidR="007C1F66" w:rsidRDefault="007C1F66" w:rsidP="007C1F66">
      <w:pPr>
        <w:pStyle w:val="NormalWeb"/>
        <w:shd w:val="clear" w:color="auto" w:fill="FFFFFF"/>
        <w:rPr>
          <w:rFonts w:ascii="Calibri" w:hAnsi="Calibri" w:cs="Calibri"/>
          <w:sz w:val="22"/>
          <w:szCs w:val="22"/>
        </w:rPr>
      </w:pPr>
      <w:r>
        <w:rPr>
          <w:rFonts w:ascii="Arial" w:hAnsi="Arial" w:cs="Arial"/>
          <w:sz w:val="22"/>
          <w:szCs w:val="22"/>
        </w:rPr>
        <w:t>Tiny Home Industry Association (THIA)</w:t>
      </w:r>
    </w:p>
    <w:p w:rsidR="007C1F66" w:rsidRDefault="007C1F66" w:rsidP="007C1F66">
      <w:pPr>
        <w:pStyle w:val="NormalWeb"/>
        <w:shd w:val="clear" w:color="auto" w:fill="FFFFFF"/>
        <w:rPr>
          <w:rFonts w:ascii="Calibri" w:hAnsi="Calibri" w:cs="Calibri"/>
          <w:sz w:val="22"/>
          <w:szCs w:val="22"/>
        </w:rPr>
      </w:pPr>
    </w:p>
    <w:p w:rsidR="007C1F66" w:rsidRDefault="007C1F66" w:rsidP="007C1F66">
      <w:pPr>
        <w:shd w:val="clear" w:color="auto" w:fill="FFFFFF"/>
        <w:rPr>
          <w:rFonts w:ascii="Times New Roman" w:eastAsia="Times New Roman" w:hAnsi="Times New Roman"/>
          <w:sz w:val="24"/>
          <w:szCs w:val="24"/>
        </w:rPr>
      </w:pPr>
      <w:r>
        <w:rPr>
          <w:rFonts w:eastAsia="Times New Roman" w:cs="Arial"/>
          <w:b/>
          <w:bCs/>
          <w:szCs w:val="22"/>
        </w:rPr>
        <w:t>Director of Government Relations </w:t>
      </w:r>
      <w:r>
        <w:rPr>
          <w:rFonts w:eastAsia="Times New Roman"/>
        </w:rPr>
        <w:t xml:space="preserve"> </w:t>
      </w:r>
    </w:p>
    <w:p w:rsidR="007C1F66" w:rsidRDefault="007C1F66" w:rsidP="007C1F66">
      <w:pPr>
        <w:pStyle w:val="NormalWeb"/>
        <w:shd w:val="clear" w:color="auto" w:fill="FFFFFF"/>
        <w:rPr>
          <w:rFonts w:ascii="Calibri" w:hAnsi="Calibri" w:cs="Calibri"/>
          <w:sz w:val="22"/>
          <w:szCs w:val="22"/>
        </w:rPr>
      </w:pPr>
      <w:r>
        <w:rPr>
          <w:rFonts w:ascii="Arial" w:hAnsi="Arial" w:cs="Arial"/>
          <w:sz w:val="22"/>
          <w:szCs w:val="22"/>
        </w:rPr>
        <w:t>American Tiny House Association (ATHA) </w:t>
      </w:r>
    </w:p>
    <w:p w:rsidR="007C1F66" w:rsidRDefault="007C1F66" w:rsidP="007C1F66">
      <w:pPr>
        <w:shd w:val="clear" w:color="auto" w:fill="FFFFFF"/>
        <w:rPr>
          <w:rFonts w:ascii="Times New Roman" w:eastAsia="Times New Roman" w:hAnsi="Times New Roman"/>
          <w:sz w:val="24"/>
          <w:szCs w:val="24"/>
        </w:rPr>
      </w:pPr>
      <w:r>
        <w:rPr>
          <w:rFonts w:eastAsia="Times New Roman" w:cs="Arial"/>
          <w:szCs w:val="22"/>
        </w:rPr>
        <w:t>559-930-7484</w:t>
      </w:r>
    </w:p>
    <w:p w:rsidR="007C1F66" w:rsidRDefault="007C1F66" w:rsidP="007C1F66">
      <w:pPr>
        <w:shd w:val="clear" w:color="auto" w:fill="FFFFFF"/>
        <w:outlineLvl w:val="0"/>
        <w:rPr>
          <w:rFonts w:eastAsia="Times New Roman" w:cs="Arial"/>
          <w:bCs/>
          <w:color w:val="FF0000"/>
          <w:kern w:val="36"/>
          <w:sz w:val="21"/>
          <w:szCs w:val="21"/>
          <w:u w:val="single"/>
        </w:rPr>
      </w:pPr>
      <w:r>
        <w:rPr>
          <w:rFonts w:eastAsia="Times New Roman"/>
        </w:rPr>
        <w:br/>
      </w:r>
      <w:bookmarkEnd w:id="1"/>
    </w:p>
    <w:p w:rsidR="007C1F66" w:rsidRDefault="007C1F66" w:rsidP="007C1F66">
      <w:pPr>
        <w:shd w:val="clear" w:color="auto" w:fill="FFFFFF"/>
        <w:outlineLvl w:val="0"/>
        <w:rPr>
          <w:rFonts w:eastAsia="Times New Roman" w:cs="Arial"/>
          <w:bCs/>
          <w:color w:val="FF0000"/>
          <w:kern w:val="36"/>
          <w:sz w:val="21"/>
          <w:szCs w:val="21"/>
          <w:u w:val="single"/>
        </w:rPr>
      </w:pP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Dear Mo Madani</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As a matter of public comment: From The Tiny Home Industry Association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We write this letter in support of Florida's addition of IRC 2018 Appendix Q to your</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state’s Building Code.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Appendix Q relaxes various requirements in the body of the code as they apply to tiny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houses that are 400 square feet or less.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Attention is specifically paid to features such as compact stairs, including hand rails and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headroom, ladders, reduced ceiling heights in lofts and guard and emergency escape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and rescue opening requirements of lofts.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Over the past three years, an increasing number of states and jurisdictions have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adopted Appendix Q into their building codes for use in site-built homes, industrialized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factory-built houses, and prefabricated modular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Appendix Q is used for design of many types of residential construction including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emergency accommodations, accessory dwelling units, primary residences, and tiny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home communities.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Market demands have shifted toward smaller homes as the need for affordable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expands. Appendix Q gives back living space to limited size and/or height restricted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residences of 400 square feet or less. Having appropriate accommodations as guided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by Appendix Q aids in the management of design, permitting, construction, inspection,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and certification of small residential dwelling units.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There is a great deal of interest in the market for tiny home in Florida and these units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are perfect for the following: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Live/work office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In-Law Suite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Guest House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Vacation rentals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Caregiver Unit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lastRenderedPageBreak/>
        <w:t>Disaster recovery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Student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Studio</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Affordable Rental</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Site Security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Employee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ADU</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Alternative to assistive living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Supports aging in place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2021 IRC Editions Appendix Q</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Your board, committees, and work groups may also review proposed changes that are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on-track for inclusion in the forthcoming IRC 2021 edition.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Original planned modifications to Appendix Q, including floor modifications from the first</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00"/>
          <w:sz w:val="24"/>
          <w:szCs w:val="24"/>
        </w:rPr>
        <w:t xml:space="preserve">hearings, begin on electronic page 2824 of </w:t>
      </w:r>
      <w:r>
        <w:rPr>
          <w:rFonts w:ascii="ArialMT" w:hAnsi="ArialMT" w:cs="ArialMT"/>
          <w:color w:val="00009A"/>
          <w:sz w:val="24"/>
          <w:szCs w:val="24"/>
        </w:rPr>
        <w:t>http://media.iccsafe.org/code-development/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9A"/>
          <w:sz w:val="24"/>
          <w:szCs w:val="24"/>
        </w:rPr>
        <w:t xml:space="preserve">group-b/2019-Group-B-CAH-compressed.pdf </w:t>
      </w:r>
      <w:r>
        <w:rPr>
          <w:rFonts w:ascii="ArialMT" w:hAnsi="ArialMT" w:cs="ArialMT"/>
          <w:color w:val="000000"/>
          <w:sz w:val="24"/>
          <w:szCs w:val="24"/>
        </w:rPr>
        <w:t>and includes Sections RB292-19,</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RB293-19 (which is the one we helped produce) and RB294-19.</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Also see subsequent committee style modifications beginning on electronic page 408 of</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https://www.iccsafe.org/wp-content/uploads/GROUP-B-2019-REPORT-OF-THECOMMITTEE-</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ACTION-HEARING.pdf</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The Public Hearing agenda, including markup language for all proposed modifications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that were modified from the original planned modifications to Appendix Q appears</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00"/>
          <w:sz w:val="24"/>
          <w:szCs w:val="24"/>
        </w:rPr>
        <w:t xml:space="preserve">beginning on electronic page 1035 of </w:t>
      </w:r>
      <w:r>
        <w:rPr>
          <w:rFonts w:ascii="ArialMT" w:hAnsi="ArialMT" w:cs="ArialMT"/>
          <w:color w:val="00009A"/>
          <w:sz w:val="24"/>
          <w:szCs w:val="24"/>
        </w:rPr>
        <w:t>https://cdn-web.iccsafe.org/wp-content/uploads/</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2019-ICC-PUBLIC-COMMENT-AGENDA-compressed-2019-upload-upload.pdf</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You will see that our section, RB293-19, proceeded unmolested by the public comment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phase, so the original planned modifications are still intact as modified only by the floor</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modifications offered by Martin Hammer during the previous hearings in Albuquerque.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This process should wrap up after the government voting phase sometime in December.</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https://www.tinyhomeindustryassociation.org/appendix-q/</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Thank you for your consideration,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Brad Wiseman, CEO And Chairman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Dan Fitzpatrick, Director Of Government Relations And President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Zack Giffin, Vice President</w:t>
      </w:r>
    </w:p>
    <w:p w:rsidR="007C1F66" w:rsidRDefault="007C1F66" w:rsidP="007C1F66">
      <w:pPr>
        <w:spacing w:after="240"/>
        <w:rPr>
          <w:rFonts w:eastAsia="Times New Roman"/>
        </w:rPr>
      </w:pPr>
      <w:r>
        <w:rPr>
          <w:rFonts w:ascii="Times-Roman" w:hAnsi="Times-Roman" w:cs="Times-Roman"/>
          <w:color w:val="00009A"/>
          <w:sz w:val="24"/>
          <w:szCs w:val="24"/>
        </w:rPr>
        <w:t>https://www.tinyhomeindustryassociation.org</w:t>
      </w:r>
    </w:p>
    <w:p w:rsidR="007C1F66" w:rsidRPr="00D661B0" w:rsidRDefault="007C1F66" w:rsidP="007C1F66">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180F5B">
        <w:rPr>
          <w:rFonts w:eastAsia="Times New Roman" w:cs="Arial"/>
          <w:b/>
          <w:bCs/>
          <w:color w:val="000000"/>
          <w:kern w:val="36"/>
          <w:sz w:val="21"/>
          <w:szCs w:val="21"/>
        </w:rPr>
        <w:t xml:space="preserve"> No Action Needed</w:t>
      </w:r>
    </w:p>
    <w:p w:rsidR="007C1F66" w:rsidRDefault="007C1F66" w:rsidP="007C1F66">
      <w:pPr>
        <w:shd w:val="clear" w:color="auto" w:fill="FFFFFF"/>
        <w:outlineLvl w:val="0"/>
        <w:rPr>
          <w:rFonts w:eastAsia="Times New Roman" w:cs="Arial"/>
          <w:bCs/>
          <w:color w:val="000000"/>
          <w:kern w:val="36"/>
          <w:sz w:val="21"/>
          <w:szCs w:val="21"/>
          <w:u w:val="single"/>
        </w:rPr>
      </w:pPr>
    </w:p>
    <w:p w:rsidR="007C1F66" w:rsidRPr="00D661B0" w:rsidRDefault="007C1F66" w:rsidP="007C1F66">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67DF4" w:rsidRDefault="00C67DF4" w:rsidP="007C1F66">
      <w:pPr>
        <w:shd w:val="clear" w:color="auto" w:fill="FFFFFF"/>
        <w:outlineLvl w:val="0"/>
        <w:rPr>
          <w:rFonts w:eastAsia="Times New Roman" w:cs="Arial"/>
          <w:bCs/>
          <w:color w:val="FF0000"/>
          <w:kern w:val="36"/>
          <w:sz w:val="21"/>
          <w:szCs w:val="21"/>
          <w:u w:val="single"/>
        </w:rPr>
      </w:pPr>
    </w:p>
    <w:p w:rsidR="007C1F66" w:rsidRDefault="00C67DF4" w:rsidP="007C1F66">
      <w:pPr>
        <w:shd w:val="clear" w:color="auto" w:fill="FFFFFF"/>
        <w:outlineLvl w:val="0"/>
        <w:rPr>
          <w:rFonts w:eastAsia="Times New Roman" w:cs="Arial"/>
          <w:bCs/>
          <w:color w:val="FF0000"/>
          <w:kern w:val="36"/>
          <w:sz w:val="21"/>
          <w:szCs w:val="21"/>
          <w:u w:val="single"/>
        </w:rPr>
      </w:pPr>
      <w:r>
        <w:rPr>
          <w:rFonts w:eastAsia="Times New Roman" w:cs="Arial"/>
          <w:bCs/>
          <w:color w:val="FF0000"/>
          <w:kern w:val="36"/>
          <w:sz w:val="21"/>
          <w:szCs w:val="21"/>
          <w:u w:val="single"/>
        </w:rPr>
        <w:t xml:space="preserve">CA –General- </w:t>
      </w:r>
      <w:r w:rsidRPr="00521BB1">
        <w:rPr>
          <w:rFonts w:eastAsia="Times New Roman" w:cs="Arial"/>
          <w:bCs/>
          <w:color w:val="FF0000"/>
          <w:kern w:val="36"/>
          <w:sz w:val="21"/>
          <w:szCs w:val="21"/>
          <w:u w:val="single"/>
        </w:rPr>
        <w:t>Comment #1</w:t>
      </w:r>
    </w:p>
    <w:p w:rsidR="00C67DF4" w:rsidRDefault="00C67DF4" w:rsidP="007C1F66">
      <w:pPr>
        <w:shd w:val="clear" w:color="auto" w:fill="FFFFFF"/>
        <w:outlineLvl w:val="0"/>
        <w:rPr>
          <w:rFonts w:eastAsia="Times New Roman" w:cs="Arial"/>
          <w:bCs/>
          <w:color w:val="FF0000"/>
          <w:kern w:val="36"/>
          <w:sz w:val="21"/>
          <w:szCs w:val="21"/>
          <w:u w:val="single"/>
        </w:rPr>
      </w:pPr>
    </w:p>
    <w:p w:rsidR="00C67DF4" w:rsidRDefault="00C67DF4" w:rsidP="00C67DF4">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Neil Burning [mailto:nburning@ICCSafe.ORG]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02, 2020 1:50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Campbell, Thomas</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Floridians for Safe Communities Coalition Comments regarding Draft 7th Edition of Florida Building Code</w:t>
      </w:r>
    </w:p>
    <w:p w:rsidR="00C67DF4" w:rsidRDefault="00C67DF4" w:rsidP="00C67DF4">
      <w:pPr>
        <w:rPr>
          <w:rFonts w:ascii="Calibri" w:eastAsiaTheme="minorHAnsi" w:hAnsi="Calibri"/>
          <w:szCs w:val="22"/>
        </w:rPr>
      </w:pPr>
    </w:p>
    <w:p w:rsidR="00C67DF4" w:rsidRDefault="00C67DF4" w:rsidP="00C67DF4">
      <w:pPr>
        <w:rPr>
          <w:rFonts w:ascii="Segoe UI" w:hAnsi="Segoe UI" w:cs="Segoe UI"/>
        </w:rPr>
      </w:pPr>
      <w:r>
        <w:rPr>
          <w:rFonts w:ascii="Segoe UI" w:hAnsi="Segoe UI" w:cs="Segoe UI"/>
        </w:rPr>
        <w:t>Mo,</w:t>
      </w:r>
    </w:p>
    <w:p w:rsidR="00C67DF4" w:rsidRDefault="00C67DF4" w:rsidP="00C67DF4">
      <w:pPr>
        <w:rPr>
          <w:rFonts w:ascii="Segoe UI" w:hAnsi="Segoe UI" w:cs="Segoe UI"/>
        </w:rPr>
      </w:pPr>
    </w:p>
    <w:p w:rsidR="00C67DF4" w:rsidRDefault="00C67DF4" w:rsidP="00C67DF4">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C67DF4" w:rsidRDefault="00C67DF4" w:rsidP="00C67DF4">
      <w:pPr>
        <w:rPr>
          <w:rFonts w:ascii="Segoe UI" w:hAnsi="Segoe UI" w:cs="Segoe UI"/>
        </w:rPr>
      </w:pPr>
    </w:p>
    <w:p w:rsidR="00C67DF4" w:rsidRDefault="00C67DF4" w:rsidP="00C67DF4">
      <w:pPr>
        <w:rPr>
          <w:rFonts w:ascii="Segoe UI" w:hAnsi="Segoe UI" w:cs="Segoe UI"/>
        </w:rPr>
      </w:pPr>
      <w:r>
        <w:rPr>
          <w:rFonts w:ascii="Segoe UI" w:hAnsi="Segoe UI" w:cs="Segoe UI"/>
        </w:rPr>
        <w:t>Thank you,</w:t>
      </w:r>
    </w:p>
    <w:p w:rsidR="00C67DF4" w:rsidRDefault="00C67DF4" w:rsidP="00C67DF4">
      <w:pPr>
        <w:rPr>
          <w:rFonts w:ascii="Segoe UI" w:hAnsi="Segoe UI" w:cs="Segoe UI"/>
        </w:rPr>
      </w:pPr>
    </w:p>
    <w:p w:rsidR="00C67DF4" w:rsidRDefault="00C67DF4" w:rsidP="00C67DF4">
      <w:pPr>
        <w:rPr>
          <w:rFonts w:ascii="Segoe UI" w:hAnsi="Segoe UI" w:cs="Segoe UI"/>
          <w:b/>
          <w:bCs/>
          <w:color w:val="000000"/>
        </w:rPr>
      </w:pPr>
      <w:r>
        <w:rPr>
          <w:rFonts w:ascii="Segoe UI" w:hAnsi="Segoe UI" w:cs="Segoe UI"/>
          <w:b/>
          <w:bCs/>
          <w:color w:val="000000"/>
        </w:rPr>
        <w:t>Neil Burning, CBO</w:t>
      </w:r>
    </w:p>
    <w:p w:rsidR="00C67DF4" w:rsidRDefault="00C67DF4" w:rsidP="00C67DF4">
      <w:pPr>
        <w:rPr>
          <w:rFonts w:ascii="Segoe UI" w:hAnsi="Segoe UI" w:cs="Segoe UI"/>
          <w:color w:val="000000"/>
        </w:rPr>
      </w:pPr>
      <w:r>
        <w:rPr>
          <w:rFonts w:ascii="Segoe UI" w:hAnsi="Segoe UI" w:cs="Segoe UI"/>
          <w:color w:val="000000"/>
        </w:rPr>
        <w:t>Vice President, Technical Resources</w:t>
      </w:r>
    </w:p>
    <w:p w:rsidR="00C67DF4" w:rsidRDefault="00C67DF4" w:rsidP="00C67DF4">
      <w:pPr>
        <w:rPr>
          <w:rFonts w:ascii="Segoe UI" w:hAnsi="Segoe UI" w:cs="Segoe UI"/>
          <w:color w:val="000000"/>
        </w:rPr>
      </w:pPr>
      <w:r>
        <w:rPr>
          <w:rFonts w:ascii="Segoe UI" w:hAnsi="Segoe UI" w:cs="Segoe UI"/>
          <w:color w:val="000000"/>
        </w:rPr>
        <w:t>Government Relations (Florida)</w:t>
      </w:r>
    </w:p>
    <w:p w:rsidR="00F950CA" w:rsidRPr="000545DD" w:rsidRDefault="00C67DF4" w:rsidP="00C67DF4">
      <w:r>
        <w:rPr>
          <w:rFonts w:ascii="Segoe UI" w:hAnsi="Segoe UI" w:cs="Segoe UI"/>
          <w:color w:val="000000"/>
        </w:rPr>
        <w:t>International Code Council</w:t>
      </w:r>
    </w:p>
    <w:p w:rsidR="00F950CA" w:rsidRPr="00CF42A3" w:rsidRDefault="00F950CA" w:rsidP="00F950CA">
      <w:pPr>
        <w:rPr>
          <w:u w:val="single"/>
        </w:rPr>
      </w:pPr>
    </w:p>
    <w:p w:rsidR="00F950CA" w:rsidRPr="00C67DF4" w:rsidRDefault="00C67DF4" w:rsidP="00F950CA">
      <w:pPr>
        <w:rPr>
          <w:color w:val="FF0000"/>
        </w:rPr>
      </w:pPr>
      <w:r>
        <w:rPr>
          <w:color w:val="FF0000"/>
        </w:rPr>
        <w:t>(See attachment)</w:t>
      </w:r>
    </w:p>
    <w:p w:rsidR="00F950CA" w:rsidRDefault="00F950CA"/>
    <w:p w:rsidR="00823099" w:rsidRPr="00D661B0" w:rsidRDefault="00823099" w:rsidP="0082309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180F5B">
        <w:rPr>
          <w:rFonts w:eastAsia="Times New Roman" w:cs="Arial"/>
          <w:b/>
          <w:bCs/>
          <w:color w:val="000000"/>
          <w:kern w:val="36"/>
          <w:sz w:val="21"/>
          <w:szCs w:val="21"/>
        </w:rPr>
        <w:t xml:space="preserve"> </w:t>
      </w:r>
      <w:r w:rsidR="00EB6466">
        <w:rPr>
          <w:rFonts w:eastAsia="Times New Roman" w:cs="Arial"/>
          <w:b/>
          <w:bCs/>
          <w:color w:val="000000"/>
          <w:kern w:val="36"/>
          <w:sz w:val="21"/>
          <w:szCs w:val="21"/>
        </w:rPr>
        <w:t>NAR</w:t>
      </w:r>
    </w:p>
    <w:p w:rsidR="00823099" w:rsidRDefault="00823099" w:rsidP="00823099">
      <w:pPr>
        <w:shd w:val="clear" w:color="auto" w:fill="FFFFFF"/>
        <w:outlineLvl w:val="0"/>
        <w:rPr>
          <w:rFonts w:eastAsia="Times New Roman" w:cs="Arial"/>
          <w:bCs/>
          <w:color w:val="000000"/>
          <w:kern w:val="36"/>
          <w:sz w:val="21"/>
          <w:szCs w:val="21"/>
          <w:u w:val="single"/>
        </w:rPr>
      </w:pPr>
    </w:p>
    <w:p w:rsidR="00823099" w:rsidRPr="00D661B0" w:rsidRDefault="00823099" w:rsidP="0082309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823099" w:rsidRDefault="00823099"/>
    <w:sectPr w:rsidR="00823099" w:rsidSect="00F950C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CA" w:rsidRDefault="004832CA" w:rsidP="004832CA">
      <w:r>
        <w:separator/>
      </w:r>
    </w:p>
  </w:endnote>
  <w:endnote w:type="continuationSeparator" w:id="0">
    <w:p w:rsidR="004832CA" w:rsidRDefault="004832CA" w:rsidP="0048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34519"/>
      <w:docPartObj>
        <w:docPartGallery w:val="Page Numbers (Bottom of Page)"/>
        <w:docPartUnique/>
      </w:docPartObj>
    </w:sdtPr>
    <w:sdtEndPr>
      <w:rPr>
        <w:noProof/>
      </w:rPr>
    </w:sdtEndPr>
    <w:sdtContent>
      <w:p w:rsidR="004832CA" w:rsidRDefault="004832CA">
        <w:pPr>
          <w:pStyle w:val="Footer"/>
          <w:jc w:val="right"/>
        </w:pPr>
        <w:r>
          <w:fldChar w:fldCharType="begin"/>
        </w:r>
        <w:r>
          <w:instrText xml:space="preserve"> PAGE   \* MERGEFORMAT </w:instrText>
        </w:r>
        <w:r>
          <w:fldChar w:fldCharType="separate"/>
        </w:r>
        <w:r w:rsidR="00F63A39">
          <w:rPr>
            <w:noProof/>
          </w:rPr>
          <w:t>6</w:t>
        </w:r>
        <w:r>
          <w:rPr>
            <w:noProof/>
          </w:rPr>
          <w:fldChar w:fldCharType="end"/>
        </w:r>
      </w:p>
    </w:sdtContent>
  </w:sdt>
  <w:p w:rsidR="004832CA" w:rsidRDefault="00483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CA" w:rsidRDefault="004832CA" w:rsidP="004832CA">
      <w:r>
        <w:separator/>
      </w:r>
    </w:p>
  </w:footnote>
  <w:footnote w:type="continuationSeparator" w:id="0">
    <w:p w:rsidR="004832CA" w:rsidRDefault="004832CA" w:rsidP="0048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C711A"/>
    <w:multiLevelType w:val="hybridMultilevel"/>
    <w:tmpl w:val="01E88870"/>
    <w:lvl w:ilvl="0" w:tplc="E67EF9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21"/>
    <w:rsid w:val="0002275B"/>
    <w:rsid w:val="00153ED2"/>
    <w:rsid w:val="00180F5B"/>
    <w:rsid w:val="004832CA"/>
    <w:rsid w:val="00521BB1"/>
    <w:rsid w:val="00573357"/>
    <w:rsid w:val="007809A6"/>
    <w:rsid w:val="007C1F66"/>
    <w:rsid w:val="00823099"/>
    <w:rsid w:val="00923194"/>
    <w:rsid w:val="00940796"/>
    <w:rsid w:val="00A561EE"/>
    <w:rsid w:val="00B71C21"/>
    <w:rsid w:val="00B850E3"/>
    <w:rsid w:val="00C36658"/>
    <w:rsid w:val="00C44F07"/>
    <w:rsid w:val="00C67DF4"/>
    <w:rsid w:val="00D661B0"/>
    <w:rsid w:val="00D925EA"/>
    <w:rsid w:val="00E50A03"/>
    <w:rsid w:val="00EB6466"/>
    <w:rsid w:val="00F0418F"/>
    <w:rsid w:val="00F63A39"/>
    <w:rsid w:val="00F950CA"/>
    <w:rsid w:val="00FE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CA"/>
    <w:pPr>
      <w:ind w:left="720"/>
      <w:contextualSpacing/>
    </w:pPr>
  </w:style>
  <w:style w:type="paragraph" w:styleId="NormalWeb">
    <w:name w:val="Normal (Web)"/>
    <w:basedOn w:val="Normal"/>
    <w:uiPriority w:val="99"/>
    <w:semiHidden/>
    <w:unhideWhenUsed/>
    <w:rsid w:val="007C1F66"/>
    <w:rPr>
      <w:rFonts w:ascii="Times New Roman" w:eastAsiaTheme="minorHAnsi" w:hAnsi="Times New Roman"/>
      <w:sz w:val="24"/>
      <w:szCs w:val="24"/>
    </w:rPr>
  </w:style>
  <w:style w:type="character" w:customStyle="1" w:styleId="1afk1bl8nu9hzq8epiecqr">
    <w:name w:val="_1afk1bl8nu9hzq8epiecqr"/>
    <w:basedOn w:val="DefaultParagraphFont"/>
    <w:rsid w:val="007C1F66"/>
  </w:style>
  <w:style w:type="character" w:styleId="Emphasis">
    <w:name w:val="Emphasis"/>
    <w:basedOn w:val="DefaultParagraphFont"/>
    <w:uiPriority w:val="20"/>
    <w:qFormat/>
    <w:rsid w:val="007C1F66"/>
    <w:rPr>
      <w:i/>
      <w:iCs/>
    </w:rPr>
  </w:style>
  <w:style w:type="paragraph" w:styleId="BalloonText">
    <w:name w:val="Balloon Text"/>
    <w:basedOn w:val="Normal"/>
    <w:link w:val="BalloonTextChar"/>
    <w:uiPriority w:val="99"/>
    <w:semiHidden/>
    <w:unhideWhenUsed/>
    <w:rsid w:val="00F0418F"/>
    <w:rPr>
      <w:rFonts w:ascii="Tahoma" w:hAnsi="Tahoma" w:cs="Tahoma"/>
      <w:sz w:val="16"/>
      <w:szCs w:val="16"/>
    </w:rPr>
  </w:style>
  <w:style w:type="character" w:customStyle="1" w:styleId="BalloonTextChar">
    <w:name w:val="Balloon Text Char"/>
    <w:basedOn w:val="DefaultParagraphFont"/>
    <w:link w:val="BalloonText"/>
    <w:uiPriority w:val="99"/>
    <w:semiHidden/>
    <w:rsid w:val="00F0418F"/>
    <w:rPr>
      <w:rFonts w:ascii="Tahoma" w:hAnsi="Tahoma" w:cs="Tahoma"/>
      <w:sz w:val="16"/>
      <w:szCs w:val="16"/>
    </w:rPr>
  </w:style>
  <w:style w:type="paragraph" w:styleId="Header">
    <w:name w:val="header"/>
    <w:basedOn w:val="Normal"/>
    <w:link w:val="HeaderChar"/>
    <w:uiPriority w:val="99"/>
    <w:unhideWhenUsed/>
    <w:rsid w:val="004832CA"/>
    <w:pPr>
      <w:tabs>
        <w:tab w:val="center" w:pos="4680"/>
        <w:tab w:val="right" w:pos="9360"/>
      </w:tabs>
    </w:pPr>
  </w:style>
  <w:style w:type="character" w:customStyle="1" w:styleId="HeaderChar">
    <w:name w:val="Header Char"/>
    <w:basedOn w:val="DefaultParagraphFont"/>
    <w:link w:val="Header"/>
    <w:uiPriority w:val="99"/>
    <w:rsid w:val="004832CA"/>
  </w:style>
  <w:style w:type="paragraph" w:styleId="Footer">
    <w:name w:val="footer"/>
    <w:basedOn w:val="Normal"/>
    <w:link w:val="FooterChar"/>
    <w:uiPriority w:val="99"/>
    <w:unhideWhenUsed/>
    <w:rsid w:val="004832CA"/>
    <w:pPr>
      <w:tabs>
        <w:tab w:val="center" w:pos="4680"/>
        <w:tab w:val="right" w:pos="9360"/>
      </w:tabs>
    </w:pPr>
  </w:style>
  <w:style w:type="character" w:customStyle="1" w:styleId="FooterChar">
    <w:name w:val="Footer Char"/>
    <w:basedOn w:val="DefaultParagraphFont"/>
    <w:link w:val="Footer"/>
    <w:uiPriority w:val="99"/>
    <w:rsid w:val="00483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CA"/>
    <w:pPr>
      <w:ind w:left="720"/>
      <w:contextualSpacing/>
    </w:pPr>
  </w:style>
  <w:style w:type="paragraph" w:styleId="NormalWeb">
    <w:name w:val="Normal (Web)"/>
    <w:basedOn w:val="Normal"/>
    <w:uiPriority w:val="99"/>
    <w:semiHidden/>
    <w:unhideWhenUsed/>
    <w:rsid w:val="007C1F66"/>
    <w:rPr>
      <w:rFonts w:ascii="Times New Roman" w:eastAsiaTheme="minorHAnsi" w:hAnsi="Times New Roman"/>
      <w:sz w:val="24"/>
      <w:szCs w:val="24"/>
    </w:rPr>
  </w:style>
  <w:style w:type="character" w:customStyle="1" w:styleId="1afk1bl8nu9hzq8epiecqr">
    <w:name w:val="_1afk1bl8nu9hzq8epiecqr"/>
    <w:basedOn w:val="DefaultParagraphFont"/>
    <w:rsid w:val="007C1F66"/>
  </w:style>
  <w:style w:type="character" w:styleId="Emphasis">
    <w:name w:val="Emphasis"/>
    <w:basedOn w:val="DefaultParagraphFont"/>
    <w:uiPriority w:val="20"/>
    <w:qFormat/>
    <w:rsid w:val="007C1F66"/>
    <w:rPr>
      <w:i/>
      <w:iCs/>
    </w:rPr>
  </w:style>
  <w:style w:type="paragraph" w:styleId="BalloonText">
    <w:name w:val="Balloon Text"/>
    <w:basedOn w:val="Normal"/>
    <w:link w:val="BalloonTextChar"/>
    <w:uiPriority w:val="99"/>
    <w:semiHidden/>
    <w:unhideWhenUsed/>
    <w:rsid w:val="00F0418F"/>
    <w:rPr>
      <w:rFonts w:ascii="Tahoma" w:hAnsi="Tahoma" w:cs="Tahoma"/>
      <w:sz w:val="16"/>
      <w:szCs w:val="16"/>
    </w:rPr>
  </w:style>
  <w:style w:type="character" w:customStyle="1" w:styleId="BalloonTextChar">
    <w:name w:val="Balloon Text Char"/>
    <w:basedOn w:val="DefaultParagraphFont"/>
    <w:link w:val="BalloonText"/>
    <w:uiPriority w:val="99"/>
    <w:semiHidden/>
    <w:rsid w:val="00F0418F"/>
    <w:rPr>
      <w:rFonts w:ascii="Tahoma" w:hAnsi="Tahoma" w:cs="Tahoma"/>
      <w:sz w:val="16"/>
      <w:szCs w:val="16"/>
    </w:rPr>
  </w:style>
  <w:style w:type="paragraph" w:styleId="Header">
    <w:name w:val="header"/>
    <w:basedOn w:val="Normal"/>
    <w:link w:val="HeaderChar"/>
    <w:uiPriority w:val="99"/>
    <w:unhideWhenUsed/>
    <w:rsid w:val="004832CA"/>
    <w:pPr>
      <w:tabs>
        <w:tab w:val="center" w:pos="4680"/>
        <w:tab w:val="right" w:pos="9360"/>
      </w:tabs>
    </w:pPr>
  </w:style>
  <w:style w:type="character" w:customStyle="1" w:styleId="HeaderChar">
    <w:name w:val="Header Char"/>
    <w:basedOn w:val="DefaultParagraphFont"/>
    <w:link w:val="Header"/>
    <w:uiPriority w:val="99"/>
    <w:rsid w:val="004832CA"/>
  </w:style>
  <w:style w:type="paragraph" w:styleId="Footer">
    <w:name w:val="footer"/>
    <w:basedOn w:val="Normal"/>
    <w:link w:val="FooterChar"/>
    <w:uiPriority w:val="99"/>
    <w:unhideWhenUsed/>
    <w:rsid w:val="004832CA"/>
    <w:pPr>
      <w:tabs>
        <w:tab w:val="center" w:pos="4680"/>
        <w:tab w:val="right" w:pos="9360"/>
      </w:tabs>
    </w:pPr>
  </w:style>
  <w:style w:type="character" w:customStyle="1" w:styleId="FooterChar">
    <w:name w:val="Footer Char"/>
    <w:basedOn w:val="DefaultParagraphFont"/>
    <w:link w:val="Footer"/>
    <w:uiPriority w:val="99"/>
    <w:rsid w:val="0048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8009">
      <w:bodyDiv w:val="1"/>
      <w:marLeft w:val="0"/>
      <w:marRight w:val="0"/>
      <w:marTop w:val="0"/>
      <w:marBottom w:val="0"/>
      <w:divBdr>
        <w:top w:val="none" w:sz="0" w:space="0" w:color="auto"/>
        <w:left w:val="none" w:sz="0" w:space="0" w:color="auto"/>
        <w:bottom w:val="none" w:sz="0" w:space="0" w:color="auto"/>
        <w:right w:val="none" w:sz="0" w:space="0" w:color="auto"/>
      </w:divBdr>
    </w:div>
    <w:div w:id="9644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3</cp:revision>
  <cp:lastPrinted>2020-01-07T16:48:00Z</cp:lastPrinted>
  <dcterms:created xsi:type="dcterms:W3CDTF">2020-01-31T14:15:00Z</dcterms:created>
  <dcterms:modified xsi:type="dcterms:W3CDTF">2020-01-31T18:59:00Z</dcterms:modified>
</cp:coreProperties>
</file>